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14.xml" ContentType="application/vnd.ms-office.chartcolorstyle+xml"/>
  <Override PartName="/word/charts/chart/colors15.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14.xml" ContentType="application/vnd.ms-office.chartstyle+xml"/>
  <Override PartName="/word/charts/chart/style15.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BB7B33" w:rsidRPr="00BB7B33" w:rsidP="00A56AED">
      <w:pPr>
        <w:pStyle w:val="Covertitle"/>
      </w:pPr>
      <w:r w:rsidRPr="00BB7B33">
        <w:rPr>
          <w:noProof/>
        </w:rPr>
        <w:t>2024</w:t>
      </w:r>
      <w:r w:rsidRPr="00BB7B33">
        <w:t xml:space="preserve"> Annual Report to the School Community</w:t>
      </w:r>
    </w:p>
    <w:tbl>
      <w:tblPr>
        <w:tblStyle w:val="TableGrid1"/>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8"/>
        <w:gridCol w:w="6229"/>
      </w:tblGrid>
      <w:tr w:rsidTr="00E55E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76"/>
        </w:trPr>
        <w:tc>
          <w:tcPr>
            <w:tcW w:w="3178" w:type="dxa"/>
          </w:tcPr>
          <w:p w:rsidR="00BB7B33" w:rsidRPr="00BB7B33" w:rsidP="00BB7B33">
            <w:pPr>
              <w:spacing w:before="0"/>
              <w:ind w:left="-509" w:right="419"/>
              <w:jc w:val="center"/>
              <w:rPr>
                <w:rFonts w:ascii="Arial" w:hAnsi="Arial" w:cs="Arial"/>
                <w:color w:val="595959"/>
                <w:sz w:val="18"/>
                <w:szCs w:val="18"/>
              </w:rPr>
            </w:pPr>
            <w:r w:rsidRPr="00BB7B33">
              <w:rPr>
                <w:rFonts w:ascii="Arial" w:hAnsi="Arial" w:cs="Arial"/>
                <w:noProof/>
                <w:color w:val="595959"/>
                <w:sz w:val="18"/>
                <w:szCs w:val="18"/>
              </w:rPr>
              <w:drawing>
                <wp:anchor simplePos="0" relativeHeight="251658240" behindDoc="1" locked="0" layoutInCell="1" allowOverlap="1">
                  <wp:simplePos x="0" y="0"/>
                  <wp:positionH relativeFrom="page">
                    <wp:align>center</wp:align>
                  </wp:positionH>
                  <wp:positionV relativeFrom="paragraph">
                    <wp:posOffset>0</wp:posOffset>
                  </wp:positionV>
                  <wp:extent cx="1428949" cy="619211"/>
                  <wp:wrapNone/>
                  <wp:docPr id="100014" name=""/>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xmlns:r="http://schemas.openxmlformats.org/officeDocument/2006/relationships" r:embed="rId8"/>
                          <a:stretch>
                            <a:fillRect/>
                          </a:stretch>
                        </pic:blipFill>
                        <pic:spPr>
                          <a:xfrm>
                            <a:off x="0" y="0"/>
                            <a:ext cx="1428949" cy="619211"/>
                          </a:xfrm>
                          <a:prstGeom prst="rect">
                            <a:avLst/>
                          </a:prstGeom>
                        </pic:spPr>
                      </pic:pic>
                    </a:graphicData>
                  </a:graphic>
                </wp:anchor>
              </w:drawing>
            </w:r>
          </w:p>
        </w:tc>
        <w:tc>
          <w:tcPr>
            <w:tcW w:w="6229" w:type="dxa"/>
          </w:tcPr>
          <w:p w:rsidR="00BB7B33" w:rsidRPr="00BB7B33" w:rsidP="00BB7B33">
            <w:pPr>
              <w:spacing w:before="0"/>
              <w:ind w:right="419"/>
              <w:rPr>
                <w:rFonts w:ascii="Arial" w:hAnsi="Arial" w:cs="Arial"/>
                <w:color w:val="595959"/>
                <w:sz w:val="18"/>
                <w:szCs w:val="18"/>
              </w:rPr>
            </w:pPr>
            <w:r w:rsidRPr="00BB7B33">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simplePos x="0" y="0"/>
                      <wp:positionH relativeFrom="margin">
                        <wp:posOffset>-2094230</wp:posOffset>
                      </wp:positionH>
                      <wp:positionV relativeFrom="paragraph">
                        <wp:posOffset>2288540</wp:posOffset>
                      </wp:positionV>
                      <wp:extent cx="6915150" cy="3857625"/>
                      <wp:effectExtent l="0" t="0" r="0"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5150" cy="3857625"/>
                              </a:xfrm>
                              <a:prstGeom prst="rect">
                                <a:avLst/>
                              </a:prstGeom>
                              <a:noFill/>
                              <a:ln>
                                <a:noFill/>
                              </a:ln>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BB7B33" w:rsidRPr="003E0246" w:rsidP="00BB7B33">
                                        <w:pPr>
                                          <w:numPr>
                                            <w:ilvl w:val="0"/>
                                            <w:numId w:val="21"/>
                                          </w:numPr>
                                          <w:spacing w:before="0"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BB7B33"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BB7B33"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BB7B33" w:rsidRPr="00642089" w:rsidP="000D139C">
                                        <w:pPr>
                                          <w:spacing w:before="240" w:after="0" w:line="240" w:lineRule="auto"/>
                                        </w:pPr>
                                        <w:r w:rsidRPr="00642089">
                                          <w:t>Attested on 01 April 2025 at 12:55 PM by Karen Wood (Principal)</w:t>
                                        </w:r>
                                      </w:p>
                                    </w:tc>
                                  </w:tr>
                                </w:tbl>
                                <w:p w:rsidR="00BB7B33"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BB7B33"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BB7B33" w:rsidRPr="00642089" w:rsidP="000D139C">
                                        <w:pPr>
                                          <w:spacing w:before="240" w:after="0" w:line="240" w:lineRule="auto"/>
                                        </w:pPr>
                                        <w:r w:rsidRPr="00642089">
                                          <w:t>Attested on 01 April 2025 at 12:55 PM by Karen Wood (Principal)</w:t>
                                        </w:r>
                                      </w:p>
                                    </w:tc>
                                  </w:tr>
                                </w:tbl>
                                <w:p w:rsidR="00BB7B33" w:rsidP="00BB7B33"/>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303.75pt;margin-left:-164.9pt;margin-top:180.2pt;mso-height-percent:0;mso-height-relative:margin;mso-position-horizontal-relative:margin;mso-width-percent:0;mso-width-relative:margin;mso-wrap-distance-bottom:0;mso-wrap-distance-left:9pt;mso-wrap-distance-right:9pt;mso-wrap-distance-top:0;position:absolute;width:544.5pt;z-index:251659264" filled="f" fillcolor="this" stroked="f">
                      <v:textbo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BB7B33" w:rsidRPr="003E0246" w:rsidP="00BB7B33">
                                  <w:pPr>
                                    <w:numPr>
                                      <w:ilvl w:val="0"/>
                                      <w:numId w:val="21"/>
                                    </w:numPr>
                                    <w:spacing w:before="0"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BB7B33"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BB7B33"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BB7B33" w:rsidRPr="00642089" w:rsidP="000D139C">
                                  <w:pPr>
                                    <w:spacing w:before="240" w:after="0" w:line="240" w:lineRule="auto"/>
                                  </w:pPr>
                                  <w:r w:rsidRPr="00642089">
                                    <w:t>Attested on 01 April 2025 at 12:55 PM by Karen Wood (Principal)</w:t>
                                  </w:r>
                                </w:p>
                              </w:tc>
                            </w:tr>
                          </w:tbl>
                          <w:p w:rsidR="00BB7B33"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BB7B33"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BB7B33" w:rsidRPr="00642089" w:rsidP="000D139C">
                                  <w:pPr>
                                    <w:spacing w:before="240" w:after="0" w:line="240" w:lineRule="auto"/>
                                  </w:pPr>
                                  <w:r w:rsidRPr="00642089">
                                    <w:t>Attested on 01 April 2025 at 12:55 PM by Karen Wood (Principal)</w:t>
                                  </w:r>
                                </w:p>
                              </w:tc>
                            </w:tr>
                          </w:tbl>
                          <w:p w:rsidR="00BB7B33" w:rsidP="00BB7B33"/>
                        </w:txbxContent>
                      </v:textbox>
                      <w10:wrap anchorx="margin"/>
                    </v:shape>
                  </w:pict>
                </mc:Fallback>
              </mc:AlternateContent>
            </w:r>
          </w:p>
        </w:tc>
      </w:tr>
    </w:tbl>
    <w:p w:rsidR="00BB7B33" w:rsidRPr="00BB7B33" w:rsidP="00A56AED">
      <w:pPr>
        <w:pStyle w:val="Heading2"/>
        <w:rPr>
          <w:rFonts w:eastAsia="MS Mincho"/>
        </w:rPr>
      </w:pPr>
      <w:r w:rsidRPr="00BB7B33">
        <w:rPr>
          <w:rFonts w:eastAsia="MS Mincho"/>
          <w:noProof/>
        </w:rPr>
        <w:t xml:space="preserve">School Name: </w:t>
      </w:r>
      <w:r w:rsidRPr="00BB7B33">
        <w:rPr>
          <w:rFonts w:eastAsia="MS Mincho"/>
          <w:noProof/>
        </w:rPr>
        <w:t>Movelle Primary School (5139)</w:t>
      </w:r>
    </w:p>
    <w:p w:rsidR="00BB7B33" w:rsidRPr="00BB7B33" w:rsidP="00BB7B33">
      <w:pPr>
        <w:spacing w:before="0"/>
        <w:ind w:right="419"/>
        <w:rPr>
          <w:rFonts w:ascii="Arial" w:eastAsia="MS Mincho" w:hAnsi="Arial" w:cs="Arial"/>
          <w:color w:val="FFFFFF"/>
          <w:sz w:val="36"/>
          <w:szCs w:val="36"/>
        </w:rPr>
      </w:pPr>
    </w:p>
    <w:p w:rsidR="00BB7B33" w:rsidRPr="00BB7B33" w:rsidP="00BB7B33">
      <w:pPr>
        <w:spacing w:before="0"/>
        <w:ind w:left="540" w:right="419"/>
        <w:rPr>
          <w:rFonts w:ascii="Arial" w:eastAsia="MS Mincho" w:hAnsi="Arial" w:cs="Arial"/>
          <w:color w:val="595959"/>
          <w:sz w:val="18"/>
          <w:szCs w:val="18"/>
        </w:rPr>
      </w:pPr>
    </w:p>
    <w:p w:rsidR="00BB7B33" w:rsidP="00BB7B33">
      <w:pPr>
        <w:keepNext/>
        <w:keepLines/>
        <w:spacing w:before="240"/>
        <w:jc w:val="center"/>
        <w:outlineLvl w:val="0"/>
        <w:rPr>
          <w:rFonts w:ascii="Arial" w:eastAsia="MS Mincho" w:hAnsi="Arial" w:cs="Arial"/>
          <w:color w:val="595959"/>
          <w:sz w:val="18"/>
          <w:szCs w:val="18"/>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P="006364DC">
      <w:pPr>
        <w:tabs>
          <w:tab w:val="left" w:pos="6705"/>
        </w:tabs>
        <w:rPr>
          <w:rFonts w:ascii="Arial" w:eastAsia="MS Mincho" w:hAnsi="Arial" w:cs="Arial"/>
          <w:color w:val="595959"/>
          <w:sz w:val="18"/>
          <w:szCs w:val="18"/>
        </w:rPr>
      </w:pPr>
      <w:r>
        <w:rPr>
          <w:rFonts w:ascii="Arial" w:eastAsia="MS Mincho" w:hAnsi="Arial" w:cs="Arial"/>
          <w:color w:val="595959"/>
          <w:sz w:val="18"/>
          <w:szCs w:val="18"/>
        </w:rPr>
        <w:tab/>
      </w:r>
    </w:p>
    <w:p w:rsidR="006364DC" w:rsidRPr="006364DC" w:rsidP="006364DC">
      <w:pPr>
        <w:tabs>
          <w:tab w:val="left" w:pos="6705"/>
        </w:tabs>
        <w:rPr>
          <w:rFonts w:ascii="Arial" w:eastAsia="MS Gothic" w:hAnsi="Arial" w:cs="Times New Roman"/>
        </w:rPr>
        <w:sectPr w:rsidSect="00CB36E6">
          <w:headerReference w:type="even" r:id="rId9"/>
          <w:headerReference w:type="default" r:id="rId10"/>
          <w:footerReference w:type="even" r:id="rId11"/>
          <w:footerReference w:type="default" r:id="rId12"/>
          <w:headerReference w:type="first" r:id="rId13"/>
          <w:footerReference w:type="first" r:id="rId14"/>
          <w:pgSz w:w="11906" w:h="16838" w:code="9"/>
          <w:pgMar w:top="2914" w:right="567" w:bottom="1701" w:left="567" w:header="0" w:footer="0" w:gutter="0"/>
          <w:cols w:space="397"/>
          <w:docGrid w:linePitch="360"/>
        </w:sectPr>
      </w:pPr>
    </w:p>
    <w:p w:rsidR="00FF3F86" w:rsidRPr="00BC45B8" w:rsidP="00FF3F86">
      <w:pPr>
        <w:pStyle w:val="Heading10"/>
        <w:spacing w:before="360" w:after="120"/>
        <w:rPr>
          <w:rFonts w:cs="Arial"/>
          <w:color w:val="D40032"/>
          <w:sz w:val="44"/>
          <w:szCs w:val="44"/>
        </w:rPr>
      </w:pPr>
      <w:r w:rsidRPr="00BC45B8">
        <w:rPr>
          <w:rFonts w:cs="Arial"/>
          <w:color w:val="D40032"/>
          <w:sz w:val="44"/>
          <w:szCs w:val="44"/>
        </w:rPr>
        <w:t>How to read the Annual Report</w:t>
      </w:r>
    </w:p>
    <w:p w:rsidR="00FF3F86" w:rsidRPr="00DE50B0" w:rsidP="00FF3F86">
      <w:pPr>
        <w:pStyle w:val="Style10"/>
        <w:spacing w:before="0" w:after="120"/>
        <w:rPr>
          <w:rFonts w:cs="Arial"/>
          <w:color w:val="D40032"/>
          <w:sz w:val="28"/>
          <w:szCs w:val="28"/>
        </w:rPr>
      </w:pPr>
      <w:r w:rsidRPr="00DE50B0">
        <w:rPr>
          <w:rFonts w:cs="Arial"/>
          <w:color w:val="D40032"/>
          <w:sz w:val="28"/>
          <w:szCs w:val="28"/>
        </w:rPr>
        <w:t xml:space="preserve">What does the </w:t>
      </w:r>
      <w:r w:rsidRPr="00DE50B0">
        <w:rPr>
          <w:rFonts w:cs="Arial"/>
          <w:i/>
          <w:iCs/>
          <w:color w:val="D40032"/>
          <w:sz w:val="28"/>
          <w:szCs w:val="28"/>
        </w:rPr>
        <w:t>‘</w:t>
      </w:r>
      <w:r w:rsidRPr="00DE50B0">
        <w:rPr>
          <w:rFonts w:cs="Arial"/>
          <w:i/>
          <w:color w:val="D40032"/>
          <w:sz w:val="28"/>
          <w:szCs w:val="28"/>
        </w:rPr>
        <w:t>About Our School’</w:t>
      </w:r>
      <w:r w:rsidRPr="00DE50B0">
        <w:rPr>
          <w:rFonts w:cs="Arial"/>
          <w:color w:val="D40032"/>
          <w:sz w:val="28"/>
          <w:szCs w:val="28"/>
        </w:rPr>
        <w:t xml:space="preserve"> commentary section of this report refer to?</w:t>
      </w:r>
    </w:p>
    <w:p w:rsidR="000D1CDD" w:rsidRPr="00DE50B0" w:rsidP="000D1CDD">
      <w:pPr>
        <w:pStyle w:val="ESBodyText"/>
        <w:spacing w:line="240" w:lineRule="auto"/>
        <w:rPr>
          <w:lang w:val="en-AU"/>
        </w:rPr>
      </w:pPr>
      <w:r w:rsidRPr="00DE50B0">
        <w:rPr>
          <w:lang w:val="en-AU"/>
        </w:rPr>
        <w:t xml:space="preserve">The ‘About our school’ commentary provides a brief background on the school and an overview of the school’s performance over the previous calendar year. </w:t>
      </w:r>
    </w:p>
    <w:p w:rsidR="000D1CDD" w:rsidRPr="00DE50B0" w:rsidP="000D1CDD">
      <w:pPr>
        <w:pStyle w:val="ESBodyText"/>
        <w:spacing w:line="240" w:lineRule="auto"/>
        <w:rPr>
          <w:lang w:val="en-AU"/>
        </w:rPr>
      </w:pPr>
      <w:r w:rsidRPr="00DE50B0">
        <w:rPr>
          <w:lang w:val="en-AU"/>
        </w:rPr>
        <w:t>The ‘School Context’ describes the school’s vision, values, and purpose. Details include the school’s geographic location, size and structure, social characteristics, enrolment characteristics, and special programs.</w:t>
      </w:r>
    </w:p>
    <w:p w:rsidR="000D1CDD" w:rsidRPr="00DE50B0" w:rsidP="000D1CDD">
      <w:pPr>
        <w:pStyle w:val="ESBodyText"/>
        <w:spacing w:after="200" w:line="240" w:lineRule="auto"/>
      </w:pPr>
      <w:r w:rsidRPr="00DE50B0">
        <w:t xml:space="preserve">The ‘Progress towards strategic goals, student outcomes, and student engagement’ section </w:t>
      </w:r>
      <w:r w:rsidRPr="00DE50B0">
        <w:rPr>
          <w:rFonts w:eastAsia="Times New Roman"/>
        </w:rPr>
        <w:t>allows schools to reflect on highlights related to implementation of and progress towards the School Strategic Plan and Annual Implementation Plan, and efforts to improve student learning, wellbeing, and engagement.</w:t>
      </w:r>
    </w:p>
    <w:p w:rsidR="00737A25" w:rsidRPr="00DE50B0" w:rsidP="00737A25">
      <w:pPr>
        <w:pStyle w:val="Style10"/>
        <w:spacing w:before="0" w:after="120"/>
        <w:rPr>
          <w:rFonts w:cs="Arial"/>
          <w:i/>
          <w:color w:val="D40032"/>
        </w:rPr>
      </w:pPr>
      <w:r w:rsidRPr="00DE50B0">
        <w:rPr>
          <w:rFonts w:cs="Arial"/>
          <w:color w:val="D40032"/>
        </w:rPr>
        <w:t xml:space="preserve">What does the </w:t>
      </w:r>
      <w:r w:rsidRPr="00DE50B0">
        <w:rPr>
          <w:rFonts w:cs="Arial"/>
          <w:i/>
          <w:color w:val="D40032"/>
        </w:rPr>
        <w:t>‘Performance Summary’</w:t>
      </w:r>
      <w:r w:rsidRPr="00DE50B0">
        <w:rPr>
          <w:rFonts w:cs="Arial"/>
          <w:color w:val="D40032"/>
        </w:rPr>
        <w:t xml:space="preserve"> section of this report refer to?</w:t>
      </w:r>
    </w:p>
    <w:p w:rsidR="00737A25" w:rsidRPr="00DE50B0" w:rsidP="00737A25">
      <w:pPr>
        <w:pStyle w:val="Normal0"/>
        <w:spacing w:line="240" w:lineRule="auto"/>
        <w:rPr>
          <w:rFonts w:eastAsia="Arial"/>
          <w:color w:val="000000"/>
          <w:szCs w:val="20"/>
        </w:rPr>
      </w:pPr>
      <w:r w:rsidRPr="00DE50B0">
        <w:rPr>
          <w:rFonts w:eastAsia="Arial"/>
          <w:color w:val="000000"/>
          <w:szCs w:val="20"/>
        </w:rPr>
        <w:t>The Performance Summary includes the following:</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School Profile</w:t>
      </w:r>
    </w:p>
    <w:p w:rsidR="00737A25" w:rsidRPr="00DE50B0" w:rsidP="00737A25">
      <w:pPr>
        <w:pStyle w:val="Normal0"/>
        <w:numPr>
          <w:ilvl w:val="0"/>
          <w:numId w:val="27"/>
        </w:numPr>
        <w:spacing w:line="240" w:lineRule="auto"/>
        <w:ind w:left="1440"/>
        <w:rPr>
          <w:rFonts w:eastAsia="Arial"/>
          <w:bCs/>
          <w:color w:val="000000"/>
          <w:szCs w:val="20"/>
        </w:rPr>
      </w:pPr>
      <w:r w:rsidRPr="00DE50B0">
        <w:rPr>
          <w:rFonts w:eastAsia="Arial"/>
          <w:bCs/>
          <w:color w:val="000000"/>
          <w:szCs w:val="20"/>
        </w:rPr>
        <w:t>student enrolment information</w:t>
      </w:r>
    </w:p>
    <w:p w:rsidR="00737A25" w:rsidRPr="00DE50B0" w:rsidP="00737A25">
      <w:pPr>
        <w:pStyle w:val="Normal0"/>
        <w:numPr>
          <w:ilvl w:val="0"/>
          <w:numId w:val="27"/>
        </w:numPr>
        <w:spacing w:line="240" w:lineRule="auto"/>
        <w:ind w:left="1440"/>
        <w:rPr>
          <w:rFonts w:eastAsia="Arial"/>
          <w:bCs/>
          <w:color w:val="000000"/>
          <w:szCs w:val="20"/>
        </w:rPr>
      </w:pPr>
      <w:r w:rsidRPr="00DE50B0">
        <w:rPr>
          <w:rFonts w:eastAsia="Arial"/>
          <w:bCs/>
          <w:color w:val="000000"/>
          <w:szCs w:val="20"/>
        </w:rPr>
        <w:t>the school’s ‘Student Family Occupation and Education’ category</w:t>
      </w:r>
    </w:p>
    <w:p w:rsidR="00737A25" w:rsidRPr="00DE50B0" w:rsidP="00737A25">
      <w:pPr>
        <w:pStyle w:val="Normal0"/>
        <w:numPr>
          <w:ilvl w:val="0"/>
          <w:numId w:val="27"/>
        </w:numPr>
        <w:spacing w:line="240" w:lineRule="auto"/>
        <w:ind w:left="1440"/>
        <w:rPr>
          <w:rFonts w:eastAsia="Arial"/>
          <w:bCs/>
          <w:color w:val="000000"/>
          <w:szCs w:val="20"/>
        </w:rPr>
      </w:pPr>
      <w:r w:rsidRPr="00DE50B0">
        <w:rPr>
          <w:rFonts w:eastAsia="Arial"/>
          <w:bCs/>
          <w:color w:val="000000"/>
          <w:szCs w:val="20"/>
        </w:rPr>
        <w:t xml:space="preserve">a </w:t>
      </w:r>
      <w:r w:rsidRPr="00DE50B0">
        <w:rPr>
          <w:rFonts w:eastAsia="Arial"/>
          <w:color w:val="000000"/>
          <w:szCs w:val="20"/>
        </w:rPr>
        <w:t>summary</w:t>
      </w:r>
      <w:r w:rsidRPr="00DE50B0">
        <w:rPr>
          <w:rFonts w:eastAsia="Arial"/>
          <w:bCs/>
          <w:color w:val="000000"/>
          <w:szCs w:val="20"/>
        </w:rPr>
        <w:t xml:space="preserve"> of parent responses in the Parent Opinion Survey, shown against the statewide average for Primary schools</w:t>
      </w:r>
    </w:p>
    <w:p w:rsidR="00737A25" w:rsidRPr="00DE50B0" w:rsidP="00737A25">
      <w:pPr>
        <w:pStyle w:val="ListParagraph"/>
        <w:numPr>
          <w:ilvl w:val="0"/>
          <w:numId w:val="28"/>
        </w:numPr>
        <w:spacing w:after="200" w:line="240" w:lineRule="auto"/>
        <w:ind w:left="1434" w:hanging="357"/>
        <w:rPr>
          <w:rFonts w:eastAsia="Arial"/>
          <w:b/>
          <w:color w:val="000000"/>
          <w:szCs w:val="20"/>
        </w:rPr>
      </w:pPr>
      <w:r w:rsidRPr="00DE50B0">
        <w:rPr>
          <w:rFonts w:eastAsia="Arial"/>
          <w:bCs/>
          <w:color w:val="000000"/>
          <w:szCs w:val="20"/>
        </w:rPr>
        <w:t xml:space="preserve">school staff responses </w:t>
      </w:r>
      <w:r w:rsidRPr="00DE50B0">
        <w:rPr>
          <w:rFonts w:eastAsia="Arial"/>
          <w:bCs/>
          <w:color w:val="000000"/>
          <w:szCs w:val="20"/>
        </w:rPr>
        <w:t>in the area of</w:t>
      </w:r>
      <w:r w:rsidRPr="00DE50B0">
        <w:rPr>
          <w:rFonts w:eastAsia="Arial"/>
          <w:bCs/>
          <w:color w:val="000000"/>
          <w:szCs w:val="20"/>
        </w:rPr>
        <w:t xml:space="preserve"> School Climate in the School Staff Survey, shown against the statewide average for Primary schools</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Learning</w:t>
      </w:r>
    </w:p>
    <w:p w:rsidR="00737A25" w:rsidRPr="00DE50B0" w:rsidP="00737A25">
      <w:pPr>
        <w:pStyle w:val="Normal0"/>
        <w:numPr>
          <w:ilvl w:val="0"/>
          <w:numId w:val="27"/>
        </w:numPr>
        <w:spacing w:line="240" w:lineRule="auto"/>
        <w:ind w:left="1440"/>
        <w:rPr>
          <w:rFonts w:eastAsia="Arial"/>
          <w:color w:val="000000"/>
          <w:szCs w:val="20"/>
        </w:rPr>
      </w:pPr>
      <w:r w:rsidRPr="00DE50B0">
        <w:rPr>
          <w:rFonts w:eastAsia="Arial"/>
          <w:color w:val="000000"/>
          <w:szCs w:val="20"/>
        </w:rPr>
        <w:t>English and Mathematics for Teacher Judgements against the curriculum</w:t>
      </w:r>
    </w:p>
    <w:p w:rsidR="00737A25" w:rsidRPr="00DE50B0" w:rsidP="00737A25">
      <w:pPr>
        <w:pStyle w:val="ListParagraph"/>
        <w:numPr>
          <w:ilvl w:val="0"/>
          <w:numId w:val="28"/>
        </w:numPr>
        <w:spacing w:after="200" w:line="240" w:lineRule="auto"/>
        <w:ind w:left="1434" w:hanging="357"/>
        <w:rPr>
          <w:rFonts w:eastAsia="Arial"/>
          <w:color w:val="000000"/>
          <w:szCs w:val="20"/>
        </w:rPr>
      </w:pPr>
      <w:r w:rsidRPr="00DE50B0">
        <w:rPr>
          <w:rFonts w:eastAsia="Arial"/>
          <w:color w:val="000000"/>
          <w:szCs w:val="20"/>
        </w:rPr>
        <w:t xml:space="preserve">English </w:t>
      </w:r>
      <w:r w:rsidRPr="00DE50B0">
        <w:rPr>
          <w:rFonts w:eastAsia="Arial"/>
          <w:bCs/>
          <w:color w:val="000000"/>
          <w:szCs w:val="20"/>
        </w:rPr>
        <w:t>and</w:t>
      </w:r>
      <w:r w:rsidRPr="00DE50B0">
        <w:rPr>
          <w:rFonts w:eastAsia="Arial"/>
          <w:color w:val="000000"/>
          <w:szCs w:val="20"/>
        </w:rPr>
        <w:t xml:space="preserve"> Mathematics for National Literacy and Numeracy tests (NAPLAN).</w:t>
      </w:r>
    </w:p>
    <w:p w:rsidR="006A2495" w:rsidRPr="00DE50B0" w:rsidP="006A2495">
      <w:pPr>
        <w:pStyle w:val="Normal0"/>
        <w:spacing w:line="240" w:lineRule="auto"/>
        <w:ind w:left="720"/>
        <w:rPr>
          <w:rFonts w:eastAsia="Arial"/>
          <w:b/>
          <w:color w:val="1F1646"/>
          <w:szCs w:val="20"/>
        </w:rPr>
      </w:pPr>
      <w:r w:rsidRPr="00DE50B0">
        <w:rPr>
          <w:rFonts w:eastAsia="Arial"/>
          <w:b/>
          <w:color w:val="1F1646"/>
          <w:szCs w:val="20"/>
        </w:rPr>
        <w:t>Wellbeing</w:t>
      </w:r>
    </w:p>
    <w:p w:rsidR="006A2495" w:rsidRPr="00DE50B0" w:rsidP="006A2495">
      <w:pPr>
        <w:pStyle w:val="Normal0"/>
        <w:spacing w:line="240" w:lineRule="auto"/>
        <w:ind w:left="720"/>
        <w:rPr>
          <w:rFonts w:eastAsia="Arial"/>
          <w:color w:val="000000"/>
          <w:szCs w:val="20"/>
        </w:rPr>
      </w:pPr>
      <w:r w:rsidRPr="00DE50B0">
        <w:rPr>
          <w:rFonts w:eastAsia="Arial"/>
          <w:color w:val="000000"/>
          <w:szCs w:val="20"/>
        </w:rPr>
        <w:t>Student responses to two areas in the Student Attitudes to School Survey:</w:t>
      </w:r>
    </w:p>
    <w:p w:rsidR="006A2495" w:rsidRPr="00DE50B0" w:rsidP="006A2495">
      <w:pPr>
        <w:pStyle w:val="Normal0"/>
        <w:numPr>
          <w:ilvl w:val="0"/>
          <w:numId w:val="27"/>
        </w:numPr>
        <w:spacing w:line="240" w:lineRule="auto"/>
        <w:ind w:left="1440"/>
        <w:rPr>
          <w:rFonts w:eastAsia="Arial"/>
          <w:color w:val="000000"/>
          <w:szCs w:val="20"/>
        </w:rPr>
      </w:pPr>
      <w:r w:rsidRPr="00DE50B0">
        <w:rPr>
          <w:rFonts w:eastAsia="Arial"/>
          <w:color w:val="000000"/>
          <w:szCs w:val="20"/>
        </w:rPr>
        <w:t>Sense of Connectedness</w:t>
      </w:r>
    </w:p>
    <w:p w:rsidR="006A2495" w:rsidRPr="00DE50B0" w:rsidP="006A2495">
      <w:pPr>
        <w:pStyle w:val="Normal0"/>
        <w:numPr>
          <w:ilvl w:val="0"/>
          <w:numId w:val="27"/>
        </w:numPr>
        <w:spacing w:line="240" w:lineRule="auto"/>
        <w:ind w:left="1440"/>
        <w:rPr>
          <w:rFonts w:eastAsia="Arial"/>
          <w:color w:val="000000"/>
          <w:szCs w:val="20"/>
        </w:rPr>
      </w:pPr>
      <w:r w:rsidRPr="00DE50B0">
        <w:rPr>
          <w:rFonts w:eastAsia="Arial"/>
          <w:color w:val="000000"/>
          <w:szCs w:val="20"/>
        </w:rPr>
        <w:t>Management of Bullying</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 xml:space="preserve">Engagement </w:t>
      </w:r>
    </w:p>
    <w:p w:rsidR="00737A25" w:rsidRPr="00DE50B0" w:rsidP="00FE45D1">
      <w:pPr>
        <w:pStyle w:val="ListParagraph"/>
        <w:numPr>
          <w:ilvl w:val="0"/>
          <w:numId w:val="29"/>
        </w:numPr>
        <w:spacing w:after="200" w:line="240" w:lineRule="auto"/>
        <w:rPr>
          <w:rFonts w:eastAsia="Arial"/>
          <w:color w:val="000000"/>
          <w:szCs w:val="20"/>
        </w:rPr>
      </w:pPr>
      <w:r w:rsidRPr="00DE50B0">
        <w:rPr>
          <w:rFonts w:eastAsia="Arial"/>
          <w:color w:val="000000"/>
          <w:szCs w:val="20"/>
        </w:rPr>
        <w:t>Student attendance at school</w:t>
      </w:r>
    </w:p>
    <w:p w:rsidR="00C3126C" w:rsidRPr="00DE50B0" w:rsidP="00C3126C">
      <w:pPr>
        <w:pStyle w:val="ESBodyText"/>
        <w:spacing w:after="200" w:line="240" w:lineRule="auto"/>
      </w:pPr>
      <w:r w:rsidRPr="00DE50B0">
        <w:t xml:space="preserve">Results are displayed for the latest year and the average of the last four years (where available). </w:t>
      </w:r>
    </w:p>
    <w:p w:rsidR="008A558E" w:rsidRPr="00DE50B0" w:rsidP="008A558E">
      <w:pPr>
        <w:pStyle w:val="ESBodyText"/>
        <w:spacing w:line="240" w:lineRule="auto"/>
      </w:pPr>
      <w:r w:rsidRPr="00DE50B0">
        <w:t xml:space="preserve">Key terms used in the Performance Summary are defined below: </w:t>
      </w:r>
    </w:p>
    <w:p w:rsidR="008A558E" w:rsidRPr="00DE50B0" w:rsidP="008A558E">
      <w:pPr>
        <w:pStyle w:val="ESBodyText"/>
        <w:spacing w:line="240" w:lineRule="auto"/>
        <w:rPr>
          <w:b/>
          <w:bCs/>
          <w:color w:val="1F1646"/>
        </w:rPr>
      </w:pPr>
      <w:r w:rsidRPr="00DE50B0">
        <w:rPr>
          <w:b/>
          <w:bCs/>
          <w:color w:val="1F1646"/>
        </w:rPr>
        <w:t>Similar Schools</w:t>
      </w:r>
    </w:p>
    <w:p w:rsidR="008A558E" w:rsidRPr="00DE50B0" w:rsidP="008A558E">
      <w:pPr>
        <w:pStyle w:val="Normal0"/>
        <w:spacing w:line="240" w:lineRule="auto"/>
        <w:rPr>
          <w:rFonts w:eastAsia="Arial"/>
          <w:color w:val="000000"/>
        </w:rPr>
      </w:pPr>
      <w:r w:rsidRPr="00DE50B0">
        <w:rPr>
          <w:rFonts w:eastAsia="Arial"/>
          <w:color w:val="000000"/>
        </w:rPr>
        <w:t xml:space="preserve">Similar Schools are a </w:t>
      </w:r>
      <w:r w:rsidRPr="00DE50B0">
        <w:rPr>
          <w:rFonts w:eastAsia="Arial"/>
          <w:color w:val="000000"/>
          <w:szCs w:val="20"/>
        </w:rPr>
        <w:t>group</w:t>
      </w:r>
      <w:r w:rsidRPr="00DE50B0">
        <w:rPr>
          <w:rFonts w:eastAsia="Arial"/>
          <w:color w:val="000000"/>
        </w:rPr>
        <w:t xml:space="preserve"> of Victorian government schools with similar characteristics to the school.</w:t>
      </w:r>
    </w:p>
    <w:p w:rsidR="008A558E" w:rsidRPr="00DE50B0" w:rsidP="008A558E">
      <w:pPr>
        <w:pStyle w:val="Body20"/>
        <w:spacing w:after="240" w:line="240" w:lineRule="auto"/>
        <w:rPr>
          <w:rFonts w:eastAsia="Arial"/>
          <w:color w:val="000000"/>
        </w:rPr>
      </w:pPr>
      <w:r w:rsidRPr="00DE50B0">
        <w:rPr>
          <w:rFonts w:eastAsia="Arial"/>
          <w:color w:val="000000"/>
        </w:rPr>
        <w:t>This grouping of schools has been created by comparing each school’s socio-economic background of students, the number of non-English speaking students and the school’s size and location.</w:t>
      </w:r>
    </w:p>
    <w:p w:rsidR="008A558E" w:rsidRPr="00DE50B0" w:rsidP="008A558E">
      <w:pPr>
        <w:pStyle w:val="Body20"/>
        <w:spacing w:after="240" w:line="240" w:lineRule="auto"/>
        <w:rPr>
          <w:rFonts w:eastAsia="Arial"/>
          <w:b/>
          <w:bCs/>
          <w:color w:val="1F1646"/>
        </w:rPr>
      </w:pPr>
      <w:r w:rsidRPr="00DE50B0">
        <w:rPr>
          <w:rFonts w:eastAsia="Arial"/>
          <w:b/>
          <w:bCs/>
          <w:color w:val="1F1646"/>
        </w:rPr>
        <w:t>NDP and NDA</w:t>
      </w:r>
    </w:p>
    <w:p w:rsidR="008A558E" w:rsidRPr="00DE50B0" w:rsidP="008A558E">
      <w:pPr>
        <w:pStyle w:val="Normal0"/>
        <w:spacing w:line="240" w:lineRule="auto"/>
        <w:rPr>
          <w:rFonts w:eastAsia="Arial"/>
          <w:color w:val="000000"/>
          <w:szCs w:val="20"/>
        </w:rPr>
      </w:pPr>
      <w:r w:rsidRPr="00DE50B0">
        <w:rPr>
          <w:rFonts w:eastAsia="Arial"/>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rsidR="008A558E" w:rsidRPr="00DE50B0" w:rsidP="008A558E">
      <w:pPr>
        <w:pStyle w:val="Normal0"/>
        <w:spacing w:line="240" w:lineRule="auto"/>
        <w:rPr>
          <w:rFonts w:eastAsia="Arial"/>
          <w:color w:val="000000"/>
          <w:szCs w:val="20"/>
        </w:rPr>
      </w:pPr>
      <w:r w:rsidRPr="00DE50B0">
        <w:rPr>
          <w:rFonts w:eastAsia="Arial"/>
          <w:color w:val="000000"/>
          <w:szCs w:val="20"/>
        </w:rPr>
        <w:t xml:space="preserve">‘NDA’ refers to no data being available. Some schools have no data for </w:t>
      </w:r>
      <w:r w:rsidRPr="00DE50B0">
        <w:rPr>
          <w:rFonts w:eastAsia="Arial"/>
          <w:color w:val="000000"/>
          <w:szCs w:val="20"/>
        </w:rPr>
        <w:t>particular measures</w:t>
      </w:r>
      <w:r w:rsidRPr="00DE50B0">
        <w:rPr>
          <w:rFonts w:eastAsia="Arial"/>
          <w:color w:val="000000"/>
          <w:szCs w:val="20"/>
        </w:rPr>
        <w:t xml:space="preserve"> due to low enrolments. There may be no students enrolled in some year levels, so school comparisons are not possible.</w:t>
      </w:r>
    </w:p>
    <w:p w:rsidR="00F52ED0" w:rsidP="00F52ED0">
      <w:pPr>
        <w:pStyle w:val="Body20"/>
        <w:spacing w:after="240" w:line="240" w:lineRule="auto"/>
      </w:pPr>
      <w:r w:rsidRPr="00DE50B0">
        <w:rPr>
          <w:rFonts w:eastAsia="Arial"/>
          <w:color w:val="000000"/>
          <w:szCs w:val="20"/>
        </w:rPr>
        <w:t>Note that new schools only have the latest year of data and no comparative data from previous years. T</w:t>
      </w:r>
      <w:r w:rsidRPr="00DE50B0">
        <w:t xml:space="preserve">he department also </w:t>
      </w:r>
      <w:r w:rsidRPr="00DE50B0">
        <w:t>recognises</w:t>
      </w:r>
      <w:r w:rsidRPr="00DE50B0">
        <w:t xml:space="preserve"> unique circumstances in Specialist, Select Entry, English Language, Community Schools and schools that changed school type recently, where school-to-school comparisons are not appropriate.</w:t>
      </w:r>
    </w:p>
    <w:p w:rsidR="00F52ED0">
      <w:pPr>
        <w:pStyle w:val="Normal0"/>
        <w:spacing w:after="0" w:line="240" w:lineRule="auto"/>
        <w:rPr>
          <w:rFonts w:eastAsia="Arial"/>
          <w:b/>
          <w:bCs/>
          <w:color w:val="1F1646"/>
        </w:rPr>
      </w:pPr>
      <w:r>
        <w:rPr>
          <w:rFonts w:eastAsia="Arial"/>
          <w:b/>
          <w:bCs/>
          <w:color w:val="1F1646"/>
        </w:rPr>
        <w:br w:type="page"/>
      </w:r>
    </w:p>
    <w:p w:rsidR="008A558E" w:rsidRPr="00DE50B0" w:rsidP="008A558E">
      <w:pPr>
        <w:pStyle w:val="Normal0"/>
        <w:spacing w:line="240" w:lineRule="auto"/>
        <w:rPr>
          <w:rFonts w:eastAsia="Arial"/>
          <w:b/>
          <w:bCs/>
          <w:color w:val="1F1646"/>
        </w:rPr>
      </w:pPr>
      <w:r w:rsidRPr="00DE50B0">
        <w:rPr>
          <w:rFonts w:eastAsia="Arial"/>
          <w:b/>
          <w:bCs/>
          <w:color w:val="1F1646"/>
        </w:rPr>
        <w:t>The Victorian Curriculum</w:t>
      </w:r>
    </w:p>
    <w:p w:rsidR="008A558E" w:rsidRPr="00DE50B0" w:rsidP="008A558E">
      <w:pPr>
        <w:pStyle w:val="Normal0"/>
        <w:spacing w:line="240" w:lineRule="auto"/>
        <w:rPr>
          <w:rFonts w:eastAsia="Arial"/>
          <w:color w:val="000000"/>
        </w:rPr>
      </w:pPr>
      <w:r w:rsidRPr="00DE50B0">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rsidR="008A558E" w:rsidRPr="00DE50B0" w:rsidP="008A558E">
      <w:pPr>
        <w:pStyle w:val="Normal0"/>
        <w:spacing w:line="240" w:lineRule="auto"/>
        <w:rPr>
          <w:rFonts w:eastAsia="Arial"/>
          <w:color w:val="000000"/>
        </w:rPr>
      </w:pPr>
      <w:r w:rsidRPr="00DE50B0">
        <w:rPr>
          <w:rFonts w:eastAsia="Arial"/>
          <w:color w:val="000000"/>
        </w:rPr>
        <w:t>The Victorian Curriculum is assessed through teacher judgements of student achievement based on classroom learning.</w:t>
      </w:r>
    </w:p>
    <w:p w:rsidR="008A558E" w:rsidRPr="00DE50B0" w:rsidP="008A558E">
      <w:pPr>
        <w:pStyle w:val="Normal0"/>
        <w:spacing w:line="240" w:lineRule="auto"/>
      </w:pPr>
      <w:r w:rsidRPr="00DE50B0">
        <w:rPr>
          <w:rFonts w:eastAsia="Arial"/>
          <w:color w:val="000000"/>
        </w:rPr>
        <w:t>The curriculum has been developed to ensure that school subjects and their achievement standards enable continuous learning for all students, including students with disabilities.</w:t>
      </w:r>
    </w:p>
    <w:p w:rsidR="008A558E" w:rsidRPr="00DE50B0" w:rsidP="008A558E">
      <w:pPr>
        <w:pStyle w:val="Normal0"/>
        <w:spacing w:line="240" w:lineRule="auto"/>
        <w:rPr>
          <w:rFonts w:eastAsia="Arial"/>
          <w:color w:val="000000"/>
        </w:rPr>
      </w:pPr>
      <w:r w:rsidRPr="00DE50B0">
        <w:rPr>
          <w:rFonts w:eastAsia="Arial"/>
          <w:color w:val="000000"/>
        </w:rPr>
        <w:t>The ‘Towards Foundation Level Victorian Curriculum’ is integrated directly into the curriculum and is referred to as ‘Levels A to D’.</w:t>
      </w:r>
    </w:p>
    <w:p w:rsidR="008A558E" w:rsidRPr="00DE50B0" w:rsidP="008A558E">
      <w:pPr>
        <w:pStyle w:val="Normal0"/>
        <w:spacing w:line="240" w:lineRule="auto"/>
        <w:rPr>
          <w:rFonts w:eastAsia="Arial"/>
          <w:color w:val="000000"/>
        </w:rPr>
      </w:pPr>
      <w:r w:rsidRPr="00DE50B0">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rsidR="00AD2752" w:rsidRPr="00DE50B0" w:rsidP="00AD2752">
      <w:pPr>
        <w:pStyle w:val="Style10"/>
        <w:spacing w:before="0" w:after="120"/>
        <w:rPr>
          <w:rFonts w:cs="Arial"/>
          <w:color w:val="D40032"/>
        </w:rPr>
      </w:pPr>
      <w:r w:rsidRPr="00DE50B0">
        <w:rPr>
          <w:rFonts w:cs="Arial"/>
          <w:color w:val="D40032"/>
        </w:rPr>
        <w:t>Updates to the ‘</w:t>
      </w:r>
      <w:r w:rsidRPr="00DE50B0">
        <w:rPr>
          <w:rFonts w:cs="Arial"/>
          <w:i/>
          <w:iCs/>
          <w:color w:val="D40032"/>
        </w:rPr>
        <w:t>Performance Summary’</w:t>
      </w:r>
      <w:r w:rsidRPr="00DE50B0">
        <w:rPr>
          <w:rFonts w:cs="Arial"/>
          <w:color w:val="D40032"/>
        </w:rPr>
        <w:t xml:space="preserve"> in the 2024 Annual Report</w:t>
      </w:r>
    </w:p>
    <w:p w:rsidR="00AD2752" w:rsidRPr="00DE50B0" w:rsidP="00AD2752">
      <w:pPr>
        <w:pStyle w:val="ESBodyText"/>
        <w:spacing w:line="240" w:lineRule="auto"/>
      </w:pPr>
      <w:bookmarkStart w:id="1" w:name="_Hlk181974971"/>
      <w:r w:rsidRPr="00DE50B0">
        <w:t xml:space="preserve">Reporting on the following measures has been updated in the 2024 Annual Report to align with changes to departmental and public reporting products. </w:t>
      </w:r>
    </w:p>
    <w:p w:rsidR="009D25CB" w:rsidRPr="000251D3" w:rsidP="009D25CB">
      <w:pPr>
        <w:pStyle w:val="Normal0"/>
        <w:spacing w:line="240" w:lineRule="auto"/>
        <w:rPr>
          <w:rFonts w:eastAsia="Arial"/>
          <w:b/>
          <w:bCs/>
          <w:color w:val="1F1646"/>
        </w:rPr>
      </w:pPr>
      <w:bookmarkEnd w:id="1"/>
      <w:r w:rsidRPr="000251D3">
        <w:rPr>
          <w:rFonts w:eastAsia="Arial"/>
          <w:b/>
          <w:bCs/>
          <w:color w:val="1F1646"/>
        </w:rPr>
        <w:t>NAPLAN</w:t>
      </w:r>
    </w:p>
    <w:p w:rsidR="009D25CB" w:rsidRPr="000251D3" w:rsidP="009D25CB">
      <w:pPr>
        <w:pStyle w:val="Normal0"/>
        <w:spacing w:line="240" w:lineRule="auto"/>
        <w:rPr>
          <w:lang w:val="en-AU"/>
        </w:rPr>
      </w:pPr>
      <w:r w:rsidRPr="000251D3">
        <w:t>In 2023 NAPLAN was updated to report against proficiency standards. For further information on the changes to NAPLAN reporting in 2023, please refer to the National Assessment Program ‘</w:t>
      </w:r>
      <w:r>
        <w:fldChar w:fldCharType="begin"/>
      </w:r>
      <w:r>
        <w:instrText xml:space="preserve"> HYPERLINK "https://nap.edu.au/naplan/results-and-reports" \t "_blank" </w:instrText>
      </w:r>
      <w:r>
        <w:fldChar w:fldCharType="separate"/>
      </w:r>
      <w:r w:rsidRPr="000251D3">
        <w:rPr>
          <w:rStyle w:val="Hyperlink0"/>
        </w:rPr>
        <w:t>Results and Reports</w:t>
      </w:r>
      <w:r>
        <w:fldChar w:fldCharType="end"/>
      </w:r>
      <w:r w:rsidRPr="000251D3">
        <w:t>’ page. </w:t>
      </w:r>
      <w:r w:rsidRPr="000251D3">
        <w:rPr>
          <w:lang w:val="en-AU"/>
        </w:rPr>
        <w:t> </w:t>
      </w:r>
    </w:p>
    <w:p w:rsidR="009D25CB" w:rsidRPr="000251D3" w:rsidP="009D25CB">
      <w:pPr>
        <w:pStyle w:val="Normal0"/>
        <w:spacing w:line="240" w:lineRule="auto"/>
        <w:rPr>
          <w:lang w:val="en-AU"/>
        </w:rPr>
      </w:pPr>
      <w:r w:rsidRPr="00C61B9B">
        <w:t>In line with these changes, the NAPLAN section of the Performance Summary includes NAPLAN data from 2022 to 2024. 2022 NAPLAN data is presented separately as this is not comparable with 2023 and 2024.</w:t>
      </w:r>
    </w:p>
    <w:p w:rsidR="009D25CB" w:rsidRPr="000251D3" w:rsidP="009D25CB">
      <w:pPr>
        <w:pStyle w:val="Normal0"/>
        <w:spacing w:line="240" w:lineRule="auto"/>
        <w:rPr>
          <w:lang w:val="en-AU"/>
        </w:rPr>
      </w:pPr>
      <w:r w:rsidRPr="000251D3">
        <w:t xml:space="preserve">The NAPLAN </w:t>
      </w:r>
      <w:r w:rsidRPr="00C61B9B">
        <w:t>section has been updated to</w:t>
      </w:r>
      <w:r>
        <w:t xml:space="preserve"> include</w:t>
      </w:r>
      <w:r w:rsidRPr="000251D3">
        <w:t xml:space="preserve"> a 2-year average (2023 and 2024) for the percentage of students in the Strong or Exceeding proficiency levels. The 2022 NAPLAN section </w:t>
      </w:r>
      <w:r>
        <w:t xml:space="preserve">continues to </w:t>
      </w:r>
      <w:r w:rsidRPr="00631C6C">
        <w:t>report</w:t>
      </w:r>
      <w:r w:rsidRPr="000251D3">
        <w:t xml:space="preserve"> on the percentage of students in the top three bands. </w:t>
      </w:r>
      <w:r w:rsidRPr="000251D3">
        <w:rPr>
          <w:lang w:val="en-AU"/>
        </w:rPr>
        <w:t> </w:t>
      </w:r>
    </w:p>
    <w:p w:rsidR="009D25CB" w:rsidRPr="000251D3" w:rsidP="009D25CB">
      <w:pPr>
        <w:pStyle w:val="Normal0"/>
        <w:spacing w:line="240" w:lineRule="auto"/>
        <w:rPr>
          <w:lang w:val="en-AU"/>
        </w:rPr>
      </w:pPr>
      <w:r w:rsidRPr="000251D3">
        <w:t xml:space="preserve">Please note the previously reported NAPLAN 4-year average will not be available until 2026, when there will be 4 years’ worth of NAPLAN data available under the new methodology. </w:t>
      </w:r>
      <w:r w:rsidRPr="00D648C0">
        <w:t>Similarly, NAPLAN Learning Gain data will not be reported until 202</w:t>
      </w:r>
      <w:r>
        <w:t>5</w:t>
      </w:r>
      <w:r w:rsidRPr="000251D3">
        <w:t xml:space="preserve"> as the </w:t>
      </w:r>
      <w:r w:rsidRPr="00C61B9B">
        <w:t>measure requires at least 3 full years of data for the comparison.</w:t>
      </w:r>
      <w:r w:rsidRPr="00631C6C">
        <w:t xml:space="preserve"> </w:t>
      </w:r>
    </w:p>
    <w:p w:rsidR="005D27E5" w:rsidRPr="00DE50B0" w:rsidP="0050417D">
      <w:pPr>
        <w:pStyle w:val="Normal0"/>
        <w:spacing w:line="240" w:lineRule="auto"/>
        <w:sectPr w:rsidSect="001B7CFD">
          <w:headerReference w:type="default" r:id="rId15"/>
          <w:footerReference w:type="default" r:id="rId16"/>
          <w:headerReference w:type="first" r:id="rId17"/>
          <w:pgSz w:w="11900" w:h="16840"/>
          <w:pgMar w:top="1418" w:right="567" w:bottom="709" w:left="567" w:header="142" w:footer="68" w:gutter="0"/>
          <w:cols w:space="397"/>
          <w:titlePg/>
          <w:docGrid w:linePitch="360"/>
        </w:sectPr>
      </w:pPr>
      <w:r w:rsidRPr="00DE50B0">
        <w:br w:type="page"/>
      </w:r>
    </w:p>
    <w:p w:rsidR="00BB7B33" w:rsidP="00635A6B">
      <w:pPr>
        <w:pStyle w:val="Heading1"/>
        <w:rPr>
          <w:rFonts w:eastAsia="MS Mincho"/>
        </w:rPr>
      </w:pPr>
      <w:r w:rsidRPr="00BB7B33">
        <w:rPr>
          <w:rFonts w:eastAsia="MS Mincho"/>
        </w:rPr>
        <w:t>About Our School</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tblGrid>
      <w:tr w:rsidTr="009B729F">
        <w:tblPrEx>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781" w:type="dxa"/>
            <w:tcBorders>
              <w:left w:val="none" w:sz="0" w:space="0" w:color="auto"/>
              <w:right w:val="none" w:sz="0" w:space="0" w:color="auto"/>
            </w:tcBorders>
            <w:shd w:val="clear" w:color="auto" w:fill="auto"/>
          </w:tcPr>
          <w:p w:rsidR="00A56AED" w:rsidRPr="00A56AED" w:rsidP="00A56AED">
            <w:pPr>
              <w:pStyle w:val="Heading2"/>
              <w:rPr>
                <w:b w:val="0"/>
                <w:bCs w:val="0"/>
              </w:rPr>
            </w:pPr>
            <w:r w:rsidRPr="00A56AED">
              <w:rPr>
                <w:b w:val="0"/>
                <w:bCs w:val="0"/>
              </w:rPr>
              <w:t>School context</w:t>
            </w:r>
          </w:p>
        </w:tc>
      </w:tr>
      <w:tr w:rsidTr="009B729F">
        <w:tblPrEx>
          <w:tblW w:w="9781" w:type="dxa"/>
          <w:tblInd w:w="-147" w:type="dxa"/>
          <w:tblLook w:val="04A0"/>
        </w:tblPrEx>
        <w:tc>
          <w:tcPr>
            <w:tcW w:w="9781" w:type="dxa"/>
            <w:shd w:val="clear" w:color="auto" w:fill="auto"/>
          </w:tcPr>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Movelle Primary School is a vibrant and inclusive learning community nestled in a quiet pocket of Kings Park, within the City of Brimbank in Melbourne’s Western Suburbs. As a government primary school, we provide high-quality education for students from Prep to Year Six. We welcome a diverse population from a wide range of cultural and socio-economic backgrounds. In 2024, our enrolment reached 145 students, supported by a dedicated team of staff who are committed to ensuring each child thrives academically, socially and emotionally.</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Movelle Primary School is renowned for its strong focus on student wellbeing and positive school culture. This commitment was recognised once again in 2024 with back-to-back GOLD accreditation in School-Wide Positive Behaviour Support (SWPBS). This award shows Movelle’s reputation as a leader in student well-being and academic achievement.</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Our school’s vision is grounded in the Four R Core Values: Respect, Responsibility, Resilience, and Relationships. These values guide students in understanding their emotions, making positive choices and developing essential life skills. We believe that fostering strong values based education leads to confident, empathetic and responsible citizens who contribute positively to their communities.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Movelle Primary School operated with 6 classes in 2024: 1 x Prep class, 1 x Year 1/2 class, 2 x Year 3/4 classes, 2 x Year 5/6 classes. Our staffing profile consisted of1 Principal, 2 Assistant Principals (Class Curriculum and Student Mental Health/Wellbeing),10 Teachers, 9 Education Support Staff, including local and centrally paid employees.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In 2024, we continued to enhance our outdoor learning and play spaces, ensuring students have access to engaging environments.  In 2024, we added a synthetic oval and outdoor classroom spaces to enhance learning and physical activity.</w:t>
            </w:r>
          </w:p>
          <w:p w:rsidR="00A56AED" w:rsidRPr="00A56AED" w:rsidP="00A56AED">
            <w:pPr>
              <w:rPr>
                <w:rStyle w:val="DefaultParagraphFont"/>
                <w:rFonts w:ascii="Arial" w:eastAsia="Arial" w:hAnsi="Arial" w:cs="Arial"/>
                <w:color w:val="auto"/>
                <w:sz w:val="22"/>
                <w:szCs w:val="22"/>
              </w:rPr>
            </w:pPr>
          </w:p>
        </w:tc>
      </w:tr>
      <w:tr w:rsidTr="009B729F">
        <w:tblPrEx>
          <w:tblW w:w="9781" w:type="dxa"/>
          <w:tblInd w:w="-147" w:type="dxa"/>
          <w:tblLook w:val="04A0"/>
        </w:tblPrEx>
        <w:tc>
          <w:tcPr>
            <w:tcW w:w="9781" w:type="dxa"/>
          </w:tcPr>
          <w:p w:rsidR="00A56AED" w:rsidRPr="00A56AED" w:rsidP="00A56AED">
            <w:pPr>
              <w:pStyle w:val="Heading2"/>
              <w:rPr>
                <w:bCs w:val="0"/>
              </w:rPr>
            </w:pPr>
            <w:r w:rsidRPr="00BB7B33">
              <w:rPr>
                <w:rFonts w:eastAsia="MS Gothic"/>
              </w:rPr>
              <w:t>Progress towards strategic goals, student outcomes and student engagement</w:t>
            </w: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Learning</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We believe in unlocking the potential of every student by equipping them with the tools and resources needed to succeed. With ongoing assessment, data-driven instruction and collaborative planning, our staff remain committed to preparing students for an ever-changing world. Collaboration continues to be a key driver of our success. Strong partnerships with parents and community members have helped create a supportive learning environment where everyone plays a role in student success. Through external programs, school events and community engagement, our students benefit from a network of encouragement and opportunity.</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Movelle’s NAPLAN results demonstrate that our students are performing above similar school benchmarks across multiple areas. Key highlights include:</w:t>
            </w:r>
          </w:p>
          <w:p w:rsidR="00A56AED" w:rsidRPr="00BB7B33" w:rsidP="00A56AED">
            <w:pPr>
              <w:numPr>
                <w:ilvl w:val="0"/>
                <w:numId w:val="24"/>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Year 3 Reading – 64% of students achieved in the Exceeding or Strong bands, above similar school averages.</w:t>
            </w:r>
          </w:p>
          <w:p w:rsidR="00A56AED" w:rsidRPr="00BB7B33" w:rsidP="00A56AED">
            <w:pPr>
              <w:numPr>
                <w:ilvl w:val="0"/>
                <w:numId w:val="24"/>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Year 5 Reading – 62% of students achieved in the Exceeding or Strong bands, above similar school averages.</w:t>
            </w:r>
          </w:p>
          <w:p w:rsidR="00A56AED" w:rsidRPr="00BB7B33" w:rsidP="00A56AED">
            <w:pPr>
              <w:numPr>
                <w:ilvl w:val="0"/>
                <w:numId w:val="24"/>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Year 3 Writing – 78% of students achieved in the Exceeding or Strong bands, above similar school averages.</w:t>
            </w:r>
          </w:p>
          <w:p w:rsidR="00A56AED" w:rsidRPr="00BB7B33" w:rsidP="00A56AED">
            <w:pPr>
              <w:numPr>
                <w:ilvl w:val="0"/>
                <w:numId w:val="24"/>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Year 5 Writing – 73% of students achieved in the Exceeding or Strong bands, above similar school averages.</w:t>
            </w:r>
          </w:p>
          <w:p w:rsidR="00A56AED" w:rsidRPr="00BB7B33" w:rsidP="00A56AED">
            <w:pPr>
              <w:numPr>
                <w:ilvl w:val="0"/>
                <w:numId w:val="24"/>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Year 3 Numeracy – 45% of students achieved in the Exceeding or Strong bands, below similar school averages.</w:t>
            </w:r>
          </w:p>
          <w:p w:rsidR="00A56AED" w:rsidRPr="00BB7B33" w:rsidP="00A56AED">
            <w:pPr>
              <w:numPr>
                <w:ilvl w:val="0"/>
                <w:numId w:val="24"/>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Year 5 Numeracy – 41% of students achieved in the Exceeding or Strong bands, below similar school averages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We are proud to share Movelle Primary School’s ongoing journey of growth and success with our community. Our commitment to excellence in education remains strong, guided by the Framework for Improving Student Outcomes (FISO 2.0) and the introduction of the Victorian Teaching and Learning Model (VTLM 2.0). These frameworks have shaped our strategies to ensure that every student receives the support they need to thrive academically, socially, and emotionally.</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Wellbeing</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At Movelle Primary School, student wellbeing remains at the core of everything we do. We continue to implement a whole-school approach to fostering a safe, inclusive and supportive environment, ensuring that all students feel valued, connected in their education.</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we strengthened our wellbeing initiatives through:</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1. Sustained Excellence in School Wide Positive Behaviour Support (SWPBS)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Movelle maintained its Gold accreditation in SWPBS, reinforcing our strong culture of positive behaviour and student engagement. By embedding clear expectations, explicit teaching of social-emotional skills and consistent reinforcement, we have seen continued improvement in student behaviour, school culture and engagement in learning.</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2. Implementing Multi-Tiered Systems of Support (MTSS) for Wellbeing</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We introduced a tiered approach to wellbeing and mental health, ensuring that all students receive the level of support they need. This included:</w:t>
            </w:r>
          </w:p>
          <w:p w:rsidR="00A56AED" w:rsidRPr="00BB7B33" w:rsidP="00A56AED">
            <w:pPr>
              <w:numPr>
                <w:ilvl w:val="0"/>
                <w:numId w:val="25"/>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Tier 1 (Whole-School) – Daily social-emotional learning (SEL) through Respectful Relationships, Zones of Regulation and resilience-building programs.</w:t>
            </w:r>
          </w:p>
          <w:p w:rsidR="00A56AED" w:rsidRPr="00BB7B33" w:rsidP="00A56AED">
            <w:pPr>
              <w:numPr>
                <w:ilvl w:val="0"/>
                <w:numId w:val="25"/>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Tier 2 (Targeted Support) – Small-group interventions focusing on self-regulation, friendship skills and managing emotions.</w:t>
            </w:r>
          </w:p>
          <w:p w:rsidR="00A56AED" w:rsidRPr="00BB7B33" w:rsidP="00A56AED">
            <w:pPr>
              <w:numPr>
                <w:ilvl w:val="0"/>
                <w:numId w:val="25"/>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Tier 3 (Individual Support) – Case management and individualised behaviour and emotional learning plans for students requiring intensive support.</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3. Strengthening Student Voice and Leadership</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we expanded student leadership opportunities, giving students a greater role in shaping their school experience. The Student Voice Team led initiatives in:</w:t>
            </w:r>
          </w:p>
          <w:p w:rsidR="00A56AED" w:rsidRPr="00BB7B33" w:rsidP="00A56AED">
            <w:pPr>
              <w:numPr>
                <w:ilvl w:val="0"/>
                <w:numId w:val="26"/>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Peer/Buddies program that involved mentoring to support younger students in developing social skills.</w:t>
            </w:r>
          </w:p>
          <w:p w:rsidR="00A56AED" w:rsidRPr="00BB7B33" w:rsidP="00A56AED">
            <w:pPr>
              <w:numPr>
                <w:ilvl w:val="0"/>
                <w:numId w:val="26"/>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Wellbeing surveys, where students provided feedback that informed new wellbeing initiatives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Movelle’s 2024 Student Attitudes to School Survey data reflected  Increased student connectedness and sense of belonging, with scores improving from 2023.High levels of positive behaviour, with a continued decline in major incidents due to SWPBS and improved emotional regulation and resilience, supported by structured SEL programs and MTSS interventions.</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Engagement</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we focused on increasing engagement in learning, strengthening student attendance and enhancing student voice and agency. Attendance remains a key priority, and while we saw improvements in overall attendance rates, chronic absenteeism continues to be a challenge for some students. Our data indicates an improved attendance for students actively engaged in targeted intervention programs. A reduction in unexplained absences through strengthened communication with families and a continued need for early intervention strategies to support students at risk of disengagement.</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To address attendance challenges, we implemented proactive strategies, including: Early identification and intervention for students with irregular attendance. Regular communication with families, including attendance checkins, parent meetings and support plans and attendance initiatives, such as weekly recognition awards and classbased attendance challenges.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To broaden student engagement beyond the classroom  and Community Connections, we provided additional extra opportunities, including: Performing Arts showcase, celebrating creativity and confidence on stage. Sports and Athletics Carnivals – Encouraging teamwork, resilience, and school spirit. A Hands-on Learning Programs – Including produce gardens and STEM projects, enhancing engagement through practical, real-world applications. Kinder-Prep Transition &amp; Community Events – Strengthening community connections and preparing future students for success.</w:t>
            </w:r>
          </w:p>
          <w:p w:rsidR="00A56AED" w:rsidRPr="00BB7B33" w:rsidP="00A56AED">
            <w:pPr>
              <w:rPr>
                <w:rStyle w:val="DefaultParagraphFont"/>
                <w:rFonts w:ascii="Arial" w:eastAsia="Arial" w:hAnsi="Arial" w:cs="Arial"/>
                <w:color w:val="auto"/>
                <w:sz w:val="22"/>
                <w:szCs w:val="22"/>
              </w:rPr>
            </w:pPr>
          </w:p>
        </w:tc>
      </w:tr>
      <w:tr w:rsidTr="009B729F">
        <w:tblPrEx>
          <w:tblW w:w="9781" w:type="dxa"/>
          <w:tblInd w:w="-147" w:type="dxa"/>
          <w:tblLook w:val="04A0"/>
        </w:tblPrEx>
        <w:tc>
          <w:tcPr>
            <w:tcW w:w="9781" w:type="dxa"/>
          </w:tcPr>
          <w:p w:rsidR="00A56AED" w:rsidRPr="00BB7B33" w:rsidP="00A56AED">
            <w:pPr>
              <w:pStyle w:val="Heading2"/>
              <w:rPr>
                <w:rFonts w:eastAsia="MS Gothic"/>
              </w:rPr>
            </w:pPr>
            <w:r w:rsidRPr="00BB7B33">
              <w:rPr>
                <w:rFonts w:eastAsia="MS Gothic"/>
              </w:rPr>
              <w:t>Other highlights from the school year</w:t>
            </w:r>
          </w:p>
        </w:tc>
      </w:tr>
      <w:tr w:rsidTr="009B729F">
        <w:tblPrEx>
          <w:tblW w:w="9781" w:type="dxa"/>
          <w:tblInd w:w="-147" w:type="dxa"/>
          <w:tblLook w:val="04A0"/>
        </w:tblPrEx>
        <w:tc>
          <w:tcPr>
            <w:tcW w:w="9781" w:type="dxa"/>
          </w:tcPr>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Professional learning for all school based staff remained a priority in 2024, ensuring that our staff continues to develop their skills and expertise to support our students' growth. As part of this, we have introduced VTLM (Victorian Teaching and Learning Model) coaching across the school. This initiative supports the implementation of best practices in teaching, with targeted coaching sessions designed to enhance teacher effectiveness and improve student learning outcomes. The continuation of SWPBS, blended with RRRR, has once again proven successful, playing a pivotal role in the success of our wellbeing program.</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We also participated in extra curricula activities to promote Movelle, including partnerships with Local Businesses for School Fundraisers: Through these partnership with local businesses, we successfully raised funds to support school improvements, such as new playground equipment and outdoor learning spaces. This collaboration also strengthened our connection with the broader community. Students actively participated in community service projects, including tree planting and local gardens clean up initiatives, fostering a sense of responsibility and a deep connection to their local environment.</w:t>
            </w:r>
          </w:p>
          <w:p w:rsidR="00476100" w:rsidRPr="00BB7B33" w:rsidP="00476100">
            <w:pPr>
              <w:rPr>
                <w:rStyle w:val="DefaultParagraphFont"/>
                <w:rFonts w:ascii="Arial" w:eastAsia="Arial" w:hAnsi="Arial" w:cs="Arial"/>
                <w:color w:val="auto"/>
                <w:sz w:val="22"/>
                <w:szCs w:val="22"/>
              </w:rPr>
            </w:pPr>
          </w:p>
        </w:tc>
      </w:tr>
      <w:tr w:rsidTr="009B729F">
        <w:tblPrEx>
          <w:tblW w:w="9781" w:type="dxa"/>
          <w:tblInd w:w="-147" w:type="dxa"/>
          <w:tblLook w:val="04A0"/>
        </w:tblPrEx>
        <w:tc>
          <w:tcPr>
            <w:tcW w:w="9781" w:type="dxa"/>
          </w:tcPr>
          <w:p w:rsidR="00A56AED" w:rsidRPr="00BB7B33" w:rsidP="00A56AED">
            <w:pPr>
              <w:pStyle w:val="Heading2"/>
              <w:rPr>
                <w:rFonts w:eastAsia="MS Gothic"/>
              </w:rPr>
            </w:pPr>
            <w:r w:rsidRPr="00BB7B33">
              <w:rPr>
                <w:rFonts w:eastAsia="MS Gothic"/>
              </w:rPr>
              <w:t>Financial performance</w:t>
            </w:r>
          </w:p>
        </w:tc>
      </w:tr>
      <w:tr w:rsidTr="009B729F">
        <w:tblPrEx>
          <w:tblW w:w="9781" w:type="dxa"/>
          <w:tblInd w:w="-147" w:type="dxa"/>
          <w:tblLook w:val="04A0"/>
        </w:tblPrEx>
        <w:tc>
          <w:tcPr>
            <w:tcW w:w="9781" w:type="dxa"/>
            <w:shd w:val="clear" w:color="auto" w:fill="auto"/>
          </w:tcPr>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Movelle has continued to maintain a good financial position, supported by careful financial planning and prioritisation of school programs and initiatives. The allocation of funds by the School Council has been crucial in achieving our goals. Funds were allocated to further develop our facilities and improve resources across the school. Technology upgrades were made, with new netbooks purchased for our Year 5 and 6 students, ensuring that they have access to the latest tools for their learning.</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Funding from the SRP has allowed for smaller class sizes across the school, providing more support for students' social and emotional development. It has also enabled us to hire additional support staff to assist with our Teaching and Learning by allowing additional ES staff and teachers to be employed to cater for inclusive needs, which are very high in percentage at Movelle.</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 xml:space="preserve">Movelle Primary School is currently operating with a surplus, thanks to thoughtful and targeted spending across areas of need. However, we anticipate that this surplus may be impacted in the future due to changes in enrolments, as some families have moved out of the school zone to new estates. </w:t>
            </w:r>
            <w:r w:rsidRPr="00BB7B33">
              <w:rPr>
                <w:rStyle w:val="DefaultParagraphFont"/>
                <w:rFonts w:ascii="Arial" w:eastAsia="Arial" w:hAnsi="Arial" w:cs="Arial"/>
                <w:b/>
                <w:bCs/>
                <w:color w:val="auto"/>
                <w:sz w:val="22"/>
              </w:rPr>
              <w:t>The size of our school zone is a BIG CONCERN! </w:t>
            </w:r>
            <w:r w:rsidRPr="00BB7B33">
              <w:rPr>
                <w:rStyle w:val="DefaultParagraphFont"/>
                <w:rFonts w:ascii="Arial" w:eastAsia="Arial" w:hAnsi="Arial" w:cs="Arial"/>
                <w:color w:val="auto"/>
                <w:sz w:val="22"/>
              </w:rPr>
              <w:t xml:space="preserve"> Despite this, we remain committed to ensuring that every dollar is spent in a way that benefits our students and supports our long term goals.</w:t>
            </w:r>
          </w:p>
          <w:p w:rsidR="00476100" w:rsidRPr="00BB7B33" w:rsidP="00476100">
            <w:pPr>
              <w:rPr>
                <w:rFonts w:ascii="Arial" w:eastAsia="Arial" w:hAnsi="Arial" w:cs="Arial"/>
                <w:color w:val="auto"/>
                <w:sz w:val="22"/>
              </w:rPr>
            </w:pPr>
          </w:p>
        </w:tc>
      </w:tr>
      <w:tr w:rsidTr="009B729F">
        <w:tblPrEx>
          <w:tblW w:w="9781" w:type="dxa"/>
          <w:tblInd w:w="-147" w:type="dxa"/>
          <w:tblLook w:val="04A0"/>
        </w:tblPrEx>
        <w:tc>
          <w:tcPr>
            <w:tcW w:w="9781" w:type="dxa"/>
            <w:noWrap w:val="0"/>
          </w:tcPr>
          <w:p w:rsidR="00476100" w:rsidRPr="00BB7B33" w:rsidP="00476100"/>
          <w:p>
            <w:pPr>
              <w:jc w:val="center"/>
              <w:rPr>
                <w:rStyle w:val="DefaultParagraphFont"/>
                <w:rFonts w:ascii="Arial" w:eastAsia="Arial" w:hAnsi="Arial" w:cs="Arial"/>
                <w:sz w:val="22"/>
                <w:szCs w:val="22"/>
              </w:rPr>
            </w:pPr>
            <w:r>
              <w:rPr>
                <w:rStyle w:val="DefaultParagraphFont"/>
                <w:rFonts w:ascii="Arial" w:eastAsia="Arial" w:hAnsi="Arial" w:cs="Arial"/>
                <w:b/>
                <w:bCs/>
                <w:sz w:val="22"/>
                <w:szCs w:val="22"/>
              </w:rPr>
              <w:t xml:space="preserve">For more detailed information regarding our school please visit our website at </w:t>
            </w:r>
            <w:r>
              <w:rPr>
                <w:rStyle w:val="DefaultParagraphFont"/>
                <w:rFonts w:ascii="Arial" w:eastAsia="Arial" w:hAnsi="Arial" w:cs="Arial"/>
                <w:b/>
                <w:bCs/>
                <w:sz w:val="22"/>
                <w:szCs w:val="22"/>
              </w:rPr>
              <w:fldChar w:fldCharType="begin"/>
            </w:r>
            <w:r>
              <w:rPr>
                <w:rStyle w:val="DefaultParagraphFont"/>
                <w:rFonts w:ascii="Arial" w:eastAsia="Arial" w:hAnsi="Arial" w:cs="Arial"/>
                <w:b/>
                <w:bCs/>
                <w:sz w:val="22"/>
                <w:szCs w:val="22"/>
              </w:rPr>
              <w:instrText xml:space="preserve"> HYPERLINK "https://www.movelle.ps.vic.gov.au" </w:instrText>
            </w:r>
            <w:r>
              <w:rPr>
                <w:rStyle w:val="DefaultParagraphFont"/>
                <w:rFonts w:ascii="Arial" w:eastAsia="Arial" w:hAnsi="Arial" w:cs="Arial"/>
                <w:b/>
                <w:bCs/>
                <w:sz w:val="22"/>
                <w:szCs w:val="22"/>
              </w:rPr>
              <w:fldChar w:fldCharType="separate"/>
            </w:r>
            <w:r>
              <w:rPr>
                <w:rStyle w:val="DefaultParagraphFont"/>
                <w:rFonts w:ascii="Arial" w:eastAsia="Arial" w:hAnsi="Arial" w:cs="Arial"/>
                <w:b/>
                <w:bCs/>
                <w:sz w:val="22"/>
                <w:szCs w:val="22"/>
              </w:rPr>
              <w:t>https://www.movelle.ps.vic.gov.au</w:t>
            </w:r>
            <w:r>
              <w:rPr>
                <w:rStyle w:val="DefaultParagraphFont"/>
                <w:rFonts w:ascii="Arial" w:eastAsia="Arial" w:hAnsi="Arial" w:cs="Arial"/>
                <w:b/>
                <w:bCs/>
                <w:sz w:val="22"/>
                <w:szCs w:val="22"/>
              </w:rPr>
              <w:fldChar w:fldCharType="end"/>
            </w:r>
          </w:p>
          <w:p>
            <w:pPr>
              <w:rPr>
                <w:rFonts w:ascii="Arial" w:eastAsia="Arial" w:hAnsi="Arial" w:cs="Arial"/>
                <w:sz w:val="22"/>
              </w:rPr>
            </w:pPr>
          </w:p>
        </w:tc>
      </w:tr>
    </w:tbl>
    <w:p w:rsidR="00C2287C" w:rsidP="004827CE">
      <w:pPr>
        <w:spacing w:before="0" w:after="0" w:line="240" w:lineRule="auto"/>
        <w:sectPr w:rsidSect="0024636E">
          <w:headerReference w:type="default" r:id="rId18"/>
          <w:footerReference w:type="default" r:id="rId19"/>
          <w:headerReference w:type="first" r:id="rId20"/>
          <w:pgSz w:w="11900" w:h="16840"/>
          <w:pgMar w:top="1882" w:right="567" w:bottom="1701" w:left="567" w:header="227" w:footer="0" w:gutter="0"/>
          <w:cols w:space="708"/>
          <w:docGrid w:linePitch="360"/>
        </w:sectPr>
      </w:pPr>
    </w:p>
    <w:p w:rsidR="009E6D61" w:rsidRPr="00DE50B0" w:rsidP="00B637FF">
      <w:pPr>
        <w:pStyle w:val="Title0"/>
        <w:rPr>
          <w:rFonts w:cs="Arial"/>
          <w:color w:val="D40032"/>
        </w:rPr>
      </w:pPr>
      <w:r w:rsidRPr="00DE50B0">
        <w:rPr>
          <w:rFonts w:cs="Arial"/>
          <w:color w:val="D40032"/>
        </w:rPr>
        <w:t>Performance Summary</w:t>
      </w:r>
    </w:p>
    <w:p w:rsidR="008B3EE8" w:rsidRPr="00DE50B0" w:rsidP="008B3EE8">
      <w:pPr>
        <w:pStyle w:val="ESBodyText"/>
      </w:pPr>
      <w:r w:rsidRPr="00DE50B0">
        <w:t>The Performance Summary for government schools provides an overview of how this school is contributing to the objectives of the Education State and how it compares to other Victorian government schools.</w:t>
      </w:r>
    </w:p>
    <w:p w:rsidR="008B3EE8" w:rsidRPr="00DE50B0" w:rsidP="008B3EE8">
      <w:pPr>
        <w:pStyle w:val="ESBodyText"/>
      </w:pPr>
      <w:r w:rsidRPr="00DE50B0">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rsidR="008B3EE8" w:rsidRPr="00DE50B0" w:rsidP="008B3EE8">
      <w:pPr>
        <w:pStyle w:val="ESBodyText"/>
      </w:pPr>
      <w:r w:rsidRPr="00DE50B0">
        <w:t>Refer to the ‘How to read the Annual Report’ section for help on how to interpret this report.</w:t>
      </w:r>
    </w:p>
    <w:p w:rsidR="009E6D61" w:rsidRPr="00DE50B0" w:rsidP="00B637FF">
      <w:pPr>
        <w:pStyle w:val="Style11"/>
        <w:rPr>
          <w:rFonts w:cs="Arial"/>
          <w:b/>
          <w:bCs w:val="0"/>
          <w:color w:val="D40032"/>
        </w:rPr>
      </w:pPr>
      <w:r w:rsidRPr="00DE50B0">
        <w:rPr>
          <w:rFonts w:cs="Arial"/>
          <w:b/>
          <w:bCs w:val="0"/>
          <w:color w:val="D40032"/>
        </w:rPr>
        <w:t>SCHOOL PROFILE</w:t>
      </w:r>
    </w:p>
    <w:p w:rsidR="009E6D61" w:rsidRPr="00DE50B0" w:rsidP="00B637FF">
      <w:pPr>
        <w:pStyle w:val="ESHeading3"/>
        <w:rPr>
          <w:color w:val="1F1646"/>
        </w:rPr>
      </w:pPr>
      <w:r w:rsidRPr="00DE50B0">
        <w:rPr>
          <w:color w:val="1F1646"/>
        </w:rPr>
        <w:t>Enrolment Profile</w:t>
      </w:r>
    </w:p>
    <w:p w:rsidR="009E6D61" w:rsidRPr="00DE50B0">
      <w:pPr>
        <w:pStyle w:val="ESBodyText"/>
      </w:pPr>
      <w:r w:rsidRPr="00DE50B0">
        <w:t>A total of</w:t>
      </w:r>
      <w:r>
        <w:t xml:space="preserve"> 142</w:t>
      </w:r>
      <w:r w:rsidRPr="00DE50B0">
        <w:t xml:space="preserve"> students were enrolled at this school in </w:t>
      </w:r>
      <w:r w:rsidRPr="00DE50B0" w:rsidR="008261D0">
        <w:t>2024</w:t>
      </w:r>
      <w:r w:rsidRPr="00DE50B0">
        <w:t>,</w:t>
      </w:r>
      <w:r>
        <w:t xml:space="preserve">  75</w:t>
      </w:r>
      <w:r w:rsidRPr="00DE50B0">
        <w:t xml:space="preserve"> female and</w:t>
      </w:r>
      <w:r>
        <w:t xml:space="preserve">  67</w:t>
      </w:r>
      <w:r w:rsidRPr="00DE50B0">
        <w:t xml:space="preserve"> male.</w:t>
      </w:r>
    </w:p>
    <w:p w:rsidR="009E6D61" w:rsidRPr="00DE50B0">
      <w:pPr>
        <w:pStyle w:val="ESBodyText"/>
      </w:pPr>
      <w:r>
        <w:t>54</w:t>
      </w:r>
      <w:r w:rsidRPr="00DE50B0" w:rsidR="007567CF">
        <w:t xml:space="preserve"> percent of students had English as an additional language and </w:t>
      </w:r>
      <w:r>
        <w:t>NDP</w:t>
      </w:r>
      <w:r w:rsidRPr="00DE50B0" w:rsidR="007567CF">
        <w:t xml:space="preserve"> percent were Aboriginal or Torres Strait Islander.</w:t>
      </w:r>
    </w:p>
    <w:p w:rsidR="009E6D61" w:rsidRPr="00DE50B0" w:rsidP="00742BDA">
      <w:pPr>
        <w:pStyle w:val="ESHeading3"/>
        <w:spacing w:before="360"/>
        <w:rPr>
          <w:color w:val="1F1646"/>
        </w:rPr>
      </w:pPr>
      <w:r w:rsidRPr="00DE50B0">
        <w:rPr>
          <w:color w:val="1F1646"/>
        </w:rPr>
        <w:t>Overall Socio-Economic Profile</w:t>
      </w:r>
    </w:p>
    <w:p w:rsidR="009E6D61" w:rsidRPr="00DE50B0">
      <w:pPr>
        <w:pStyle w:val="ESBodyText"/>
      </w:pPr>
      <w:r w:rsidRPr="00DE50B0">
        <w:t>The overall school’s socio-economic profile is based on the school's Student Family Occupation and Education index (SFOE).</w:t>
      </w:r>
    </w:p>
    <w:p w:rsidR="009E6D61" w:rsidRPr="00DE50B0">
      <w:pPr>
        <w:pStyle w:val="ESBodyText"/>
      </w:pPr>
      <w:r w:rsidRPr="00DE50B0">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rsidR="009E6D61" w:rsidRPr="00DE50B0">
      <w:pPr>
        <w:pStyle w:val="ESBodyText"/>
      </w:pPr>
      <w:r w:rsidRPr="00DE50B0">
        <w:t xml:space="preserve">This school’s </w:t>
      </w:r>
      <w:r w:rsidRPr="00DE50B0" w:rsidR="00E72DE6">
        <w:t>SFOE</w:t>
      </w:r>
      <w:r w:rsidRPr="00DE50B0">
        <w:t xml:space="preserve"> band value is: </w:t>
      </w:r>
      <w:r>
        <w:rPr>
          <w:b/>
          <w:bCs/>
          <w:color w:val="1F1646"/>
        </w:rPr>
        <w:t>High</w:t>
      </w:r>
    </w:p>
    <w:p w:rsidR="008A558E" w:rsidRPr="00DE50B0" w:rsidP="008A558E">
      <w:pPr>
        <w:pStyle w:val="ESHeading3"/>
        <w:spacing w:before="360"/>
        <w:rPr>
          <w:color w:val="1F1646"/>
        </w:rPr>
      </w:pPr>
      <w:r w:rsidRPr="00DE50B0">
        <w:rPr>
          <w:color w:val="1F1646"/>
        </w:rPr>
        <w:t>Parent Satisfaction Summary</w:t>
      </w:r>
    </w:p>
    <w:p w:rsidR="008A558E" w:rsidRPr="00DE50B0" w:rsidP="008A558E">
      <w:pPr>
        <w:pStyle w:val="ESBodyText"/>
      </w:pPr>
      <w:bookmarkStart w:id="2" w:name="_Hlk156969784"/>
      <w:r w:rsidRPr="00DE50B0">
        <w:t>The percentage endorsement by parents on their General School Satisfaction, as reported in the annual Parent/Caregiver/Guardian Opinion Survey.</w:t>
      </w:r>
    </w:p>
    <w:p w:rsidR="009E6D61" w:rsidP="008261D0">
      <w:pPr>
        <w:pStyle w:val="ESBodyText"/>
        <w:spacing w:after="0"/>
      </w:pPr>
      <w:bookmarkEnd w:id="2"/>
      <w:r w:rsidRPr="00DE50B0">
        <w:rPr>
          <w:noProof/>
        </w:rPr>
        <w:drawing>
          <wp:anchor distT="0" distB="0" distL="114300" distR="114300" simplePos="0" relativeHeight="251669504" behindDoc="0" locked="0" layoutInCell="1" allowOverlap="1">
            <wp:simplePos x="0" y="0"/>
            <wp:positionH relativeFrom="column">
              <wp:posOffset>3385185</wp:posOffset>
            </wp:positionH>
            <wp:positionV relativeFrom="paragraph">
              <wp:posOffset>341630</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DE50B0" w:rsidR="00DF5E8D">
        <w:t>P</w:t>
      </w:r>
      <w:r w:rsidRPr="00DE50B0" w:rsidR="007567CF">
        <w:t>ercent endorsement indicates the percent of positive responses (agree or strongly agree) from parents who responded to the survey.</w:t>
      </w:r>
    </w:p>
    <w:p w:rsidR="00DE50B0" w:rsidRPr="00DE50B0" w:rsidP="008261D0">
      <w:pPr>
        <w:pStyle w:val="ESBodyText"/>
        <w:spacing w:after="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D64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8"/>
        </w:trPr>
        <w:tc>
          <w:tcPr>
            <w:tcW w:w="3256" w:type="dxa"/>
            <w:vAlign w:val="bottom"/>
          </w:tcPr>
          <w:p w:rsidR="00DF5E8D" w:rsidRPr="00DE50B0">
            <w:pPr>
              <w:pStyle w:val="ESBodyText"/>
              <w:rPr>
                <w:b/>
                <w:bCs/>
                <w:color w:val="1F1646"/>
              </w:rPr>
            </w:pPr>
            <w:r w:rsidRPr="00DE50B0">
              <w:rPr>
                <w:b/>
                <w:bCs/>
                <w:color w:val="1F1646"/>
              </w:rPr>
              <w:t>Parent Satisfaction</w:t>
            </w:r>
          </w:p>
        </w:tc>
        <w:tc>
          <w:tcPr>
            <w:tcW w:w="1139" w:type="dxa"/>
            <w:vAlign w:val="bottom"/>
          </w:tcPr>
          <w:p w:rsidR="00DF5E8D" w:rsidRPr="00DE50B0" w:rsidP="00DF5E8D">
            <w:pPr>
              <w:pStyle w:val="ESBodyText"/>
              <w:jc w:val="center"/>
              <w:rPr>
                <w:b/>
                <w:bCs/>
                <w:color w:val="1F1646"/>
              </w:rPr>
            </w:pPr>
            <w:r w:rsidRPr="00DE50B0">
              <w:rPr>
                <w:color w:val="1F1646"/>
              </w:rPr>
              <w:t>Latest year (</w:t>
            </w:r>
            <w:r w:rsidRPr="00DE50B0" w:rsidR="008261D0">
              <w:rPr>
                <w:color w:val="1F1646"/>
              </w:rPr>
              <w:t>2024</w:t>
            </w:r>
            <w:r w:rsidRPr="00DE50B0">
              <w:rPr>
                <w:color w:val="1F1646"/>
              </w:rPr>
              <w:t>)</w:t>
            </w:r>
          </w:p>
        </w:tc>
      </w:tr>
      <w:tr w:rsidTr="00A00971">
        <w:tblPrEx>
          <w:tblW w:w="0" w:type="auto"/>
          <w:tblLook w:val="04A0"/>
        </w:tblPrEx>
        <w:trPr>
          <w:trHeight w:val="567"/>
        </w:trPr>
        <w:tc>
          <w:tcPr>
            <w:tcW w:w="3256" w:type="dxa"/>
            <w:tcMar>
              <w:top w:w="57" w:type="dxa"/>
            </w:tcMar>
            <w:vAlign w:val="center"/>
          </w:tcPr>
          <w:p w:rsidR="00DF5E8D" w:rsidRPr="00DE50B0">
            <w:pPr>
              <w:pStyle w:val="ESBodyText"/>
              <w:rPr>
                <w:color w:val="1F1646"/>
              </w:rPr>
            </w:pPr>
            <w:r w:rsidRPr="00DE50B0">
              <w:rPr>
                <w:color w:val="1F1646"/>
              </w:rPr>
              <w:t>School percent</w:t>
            </w:r>
            <w:r w:rsidRPr="00DE50B0" w:rsidR="008A558E">
              <w:rPr>
                <w:color w:val="1F1646"/>
              </w:rPr>
              <w:t>age</w:t>
            </w:r>
            <w:r w:rsidRPr="00DE50B0">
              <w:rPr>
                <w:color w:val="1F1646"/>
              </w:rPr>
              <w:t xml:space="preserve"> endorsement:</w:t>
            </w:r>
          </w:p>
        </w:tc>
        <w:tc>
          <w:tcPr>
            <w:tcW w:w="1134" w:type="dxa"/>
            <w:tcBorders>
              <w:bottom w:val="single" w:sz="4" w:space="0" w:color="FFFFFF" w:themeColor="background1"/>
            </w:tcBorders>
            <w:shd w:val="clear" w:color="auto" w:fill="D40032"/>
            <w:tcMar>
              <w:top w:w="57" w:type="dxa"/>
            </w:tcMar>
            <w:vAlign w:val="center"/>
          </w:tcPr>
          <w:p w:rsidR="00DF5E8D" w:rsidRPr="00DE50B0" w:rsidP="00DF5E8D">
            <w:pPr>
              <w:pStyle w:val="ESBodyText"/>
              <w:jc w:val="center"/>
              <w:rPr>
                <w:color w:val="1F1646"/>
              </w:rPr>
            </w:pPr>
            <w:r>
              <w:rPr>
                <w:color w:val="FFFFFF"/>
              </w:rPr>
              <w:t>100.0%</w:t>
            </w:r>
          </w:p>
        </w:tc>
      </w:tr>
      <w:tr w:rsidTr="00A00971">
        <w:tblPrEx>
          <w:tblW w:w="0" w:type="auto"/>
          <w:tblLook w:val="04A0"/>
        </w:tblPrEx>
        <w:trPr>
          <w:trHeight w:val="567"/>
        </w:trPr>
        <w:tc>
          <w:tcPr>
            <w:tcW w:w="3256" w:type="dxa"/>
            <w:tcMar>
              <w:top w:w="57" w:type="dxa"/>
            </w:tcMar>
            <w:vAlign w:val="center"/>
          </w:tcPr>
          <w:p w:rsidR="00DF5E8D" w:rsidRPr="00DE50B0">
            <w:pPr>
              <w:pStyle w:val="ESBodyText"/>
              <w:rPr>
                <w:color w:val="1F1646"/>
              </w:rPr>
            </w:pPr>
            <w:r w:rsidRPr="00DE50B0">
              <w:rPr>
                <w:color w:val="1F1646"/>
              </w:rPr>
              <w:t>State average</w:t>
            </w:r>
            <w:r w:rsidRPr="00DE50B0" w:rsidR="003E4583">
              <w:rPr>
                <w:color w:val="1F1646"/>
              </w:rPr>
              <w:t xml:space="preserve"> (primary schools)</w:t>
            </w:r>
            <w:r w:rsidRPr="00DE50B0">
              <w:rPr>
                <w:color w:val="1F1646"/>
              </w:rPr>
              <w:t>:</w:t>
            </w:r>
          </w:p>
        </w:tc>
        <w:tc>
          <w:tcPr>
            <w:tcW w:w="1134" w:type="dxa"/>
            <w:tcBorders>
              <w:top w:val="single" w:sz="4" w:space="0" w:color="FFFFFF" w:themeColor="background1"/>
            </w:tcBorders>
            <w:shd w:val="clear" w:color="auto" w:fill="1F1646"/>
            <w:tcMar>
              <w:top w:w="57" w:type="dxa"/>
            </w:tcMar>
            <w:vAlign w:val="center"/>
          </w:tcPr>
          <w:p w:rsidR="00DF5E8D" w:rsidRPr="00DE50B0" w:rsidP="00DF5E8D">
            <w:pPr>
              <w:pStyle w:val="ESBodyText"/>
              <w:jc w:val="center"/>
              <w:rPr>
                <w:color w:val="1F1646"/>
              </w:rPr>
            </w:pPr>
            <w:r>
              <w:rPr>
                <w:color w:val="FFFFFF"/>
              </w:rPr>
              <w:t>81.6%</w:t>
            </w:r>
          </w:p>
        </w:tc>
      </w:tr>
    </w:tbl>
    <w:p w:rsidR="00001860" w:rsidRPr="00DE50B0" w:rsidP="00B55D76">
      <w:pPr>
        <w:pStyle w:val="ESBodyText"/>
        <w:spacing w:after="0" w:line="240" w:lineRule="auto"/>
      </w:pPr>
    </w:p>
    <w:p w:rsidR="00DE50B0" w:rsidP="00B637FF">
      <w:pPr>
        <w:pStyle w:val="ESHeading3"/>
        <w:rPr>
          <w:color w:val="1F1646"/>
        </w:rPr>
      </w:pPr>
    </w:p>
    <w:p w:rsidR="009E6D61" w:rsidRPr="00DE50B0" w:rsidP="00B637FF">
      <w:pPr>
        <w:pStyle w:val="ESHeading3"/>
        <w:rPr>
          <w:color w:val="1F1646"/>
        </w:rPr>
      </w:pPr>
      <w:r w:rsidRPr="00DE50B0">
        <w:rPr>
          <w:color w:val="1F1646"/>
        </w:rPr>
        <w:t>School Staff Survey</w:t>
      </w:r>
    </w:p>
    <w:p w:rsidR="009E6D61" w:rsidRPr="00DE50B0">
      <w:pPr>
        <w:pStyle w:val="ESBodyText"/>
      </w:pPr>
      <w:r w:rsidRPr="00DE50B0">
        <w:t>The percent endorsement by staff on School Climate, as reported in the annual School Staff Survey.</w:t>
      </w:r>
    </w:p>
    <w:p w:rsidR="009E6D61" w:rsidRPr="00DE50B0">
      <w:pPr>
        <w:pStyle w:val="ESBodyText"/>
      </w:pPr>
      <w:r w:rsidRPr="00DE50B0">
        <w:t>Percent endorsement indicates the percent of positive responses (agree or strongly agree) from staff who responded to the survey.</w:t>
      </w:r>
    </w:p>
    <w:p w:rsidR="009E6D61" w:rsidRPr="00DE50B0" w:rsidP="00DF5E8D">
      <w:pPr>
        <w:pStyle w:val="ESBodyText"/>
        <w:spacing w:after="360"/>
      </w:pPr>
      <w:r w:rsidRPr="00DE50B0">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281940</wp:posOffset>
            </wp:positionV>
            <wp:extent cx="3521710" cy="1468967"/>
            <wp:effectExtent l="0" t="0" r="2540" b="0"/>
            <wp:wrapNone/>
            <wp:docPr id="10184490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DE50B0" w:rsidR="007567CF">
        <w:t>Data is suppressed for schools with three or less respondents to the survey for confidentiality reasons.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40"/>
      </w:tblGrid>
      <w:tr w:rsidTr="003D64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8"/>
        </w:trPr>
        <w:tc>
          <w:tcPr>
            <w:tcW w:w="3256" w:type="dxa"/>
            <w:vAlign w:val="bottom"/>
          </w:tcPr>
          <w:p w:rsidR="00DF5E8D" w:rsidRPr="00DE50B0" w:rsidP="00BA1967">
            <w:pPr>
              <w:pStyle w:val="ESBodyText"/>
              <w:rPr>
                <w:b/>
                <w:bCs/>
                <w:color w:val="1F1646"/>
              </w:rPr>
            </w:pPr>
            <w:r w:rsidRPr="00DE50B0">
              <w:rPr>
                <w:b/>
                <w:bCs/>
                <w:color w:val="1F1646"/>
              </w:rPr>
              <w:t>School Climate</w:t>
            </w:r>
          </w:p>
        </w:tc>
        <w:tc>
          <w:tcPr>
            <w:tcW w:w="1140" w:type="dxa"/>
          </w:tcPr>
          <w:p w:rsidR="00DF5E8D" w:rsidRPr="00DE50B0" w:rsidP="00BA1967">
            <w:pPr>
              <w:pStyle w:val="ESBodyText"/>
              <w:jc w:val="center"/>
              <w:rPr>
                <w:b/>
                <w:bCs/>
                <w:color w:val="1F1646"/>
              </w:rPr>
            </w:pPr>
            <w:r w:rsidRPr="00DE50B0">
              <w:rPr>
                <w:color w:val="1F1646"/>
              </w:rPr>
              <w:t>Latest year (</w:t>
            </w:r>
            <w:r w:rsidRPr="00DE50B0" w:rsidR="00443177">
              <w:rPr>
                <w:color w:val="1F1646"/>
              </w:rPr>
              <w:t>2024</w:t>
            </w:r>
            <w:r w:rsidRPr="00DE50B0">
              <w:rPr>
                <w:color w:val="1F1646"/>
              </w:rPr>
              <w:t>)</w:t>
            </w:r>
          </w:p>
        </w:tc>
      </w:tr>
      <w:tr w:rsidTr="00A00971">
        <w:tblPrEx>
          <w:tblW w:w="0" w:type="auto"/>
          <w:tblLook w:val="04A0"/>
        </w:tblPrEx>
        <w:trPr>
          <w:trHeight w:val="567"/>
        </w:trPr>
        <w:tc>
          <w:tcPr>
            <w:tcW w:w="3256" w:type="dxa"/>
            <w:tcMar>
              <w:top w:w="57" w:type="dxa"/>
            </w:tcMar>
            <w:vAlign w:val="center"/>
          </w:tcPr>
          <w:p w:rsidR="00DF5E8D" w:rsidRPr="00DE50B0" w:rsidP="00BA1967">
            <w:pPr>
              <w:pStyle w:val="ESBodyText"/>
              <w:rPr>
                <w:color w:val="1F1646"/>
              </w:rPr>
            </w:pPr>
            <w:r w:rsidRPr="00DE50B0">
              <w:rPr>
                <w:color w:val="1F1646"/>
              </w:rPr>
              <w:t>School percent</w:t>
            </w:r>
            <w:r w:rsidRPr="00DE50B0" w:rsidR="008A558E">
              <w:rPr>
                <w:color w:val="1F1646"/>
              </w:rPr>
              <w:t>age</w:t>
            </w:r>
            <w:r w:rsidRPr="00DE50B0">
              <w:rPr>
                <w:color w:val="1F1646"/>
              </w:rPr>
              <w:t xml:space="preserve"> endorsement:</w:t>
            </w:r>
          </w:p>
        </w:tc>
        <w:tc>
          <w:tcPr>
            <w:tcW w:w="1140" w:type="dxa"/>
            <w:tcBorders>
              <w:bottom w:val="single" w:sz="4" w:space="0" w:color="FFFFFF" w:themeColor="background1"/>
            </w:tcBorders>
            <w:shd w:val="clear" w:color="auto" w:fill="D40032"/>
            <w:tcMar>
              <w:top w:w="57" w:type="dxa"/>
            </w:tcMar>
            <w:vAlign w:val="center"/>
          </w:tcPr>
          <w:p w:rsidR="00DF5E8D" w:rsidRPr="00DE50B0" w:rsidP="00BA1967">
            <w:pPr>
              <w:pStyle w:val="ESBodyText"/>
              <w:jc w:val="center"/>
              <w:rPr>
                <w:color w:val="FFFFFF"/>
              </w:rPr>
            </w:pPr>
            <w:r>
              <w:rPr>
                <w:color w:val="FFFFFF"/>
              </w:rPr>
              <w:t>83.5%</w:t>
            </w:r>
          </w:p>
        </w:tc>
      </w:tr>
      <w:tr w:rsidTr="00A00971">
        <w:tblPrEx>
          <w:tblW w:w="0" w:type="auto"/>
          <w:tblLook w:val="04A0"/>
        </w:tblPrEx>
        <w:trPr>
          <w:trHeight w:val="567"/>
        </w:trPr>
        <w:tc>
          <w:tcPr>
            <w:tcW w:w="3256" w:type="dxa"/>
            <w:tcMar>
              <w:top w:w="57" w:type="dxa"/>
            </w:tcMar>
            <w:vAlign w:val="center"/>
          </w:tcPr>
          <w:p w:rsidR="00DF5E8D" w:rsidRPr="00DE50B0" w:rsidP="00BA1967">
            <w:pPr>
              <w:pStyle w:val="ESBodyText"/>
              <w:rPr>
                <w:color w:val="1F1646"/>
              </w:rPr>
            </w:pPr>
            <w:r w:rsidRPr="00DE50B0">
              <w:rPr>
                <w:color w:val="1F1646"/>
              </w:rPr>
              <w:t>State average</w:t>
            </w:r>
            <w:r w:rsidRPr="00DE50B0" w:rsidR="003E4583">
              <w:rPr>
                <w:color w:val="1F1646"/>
              </w:rPr>
              <w:t xml:space="preserve"> (primary schools)</w:t>
            </w:r>
            <w:r w:rsidRPr="00DE50B0">
              <w:rPr>
                <w:color w:val="1F1646"/>
              </w:rPr>
              <w:t>:</w:t>
            </w:r>
          </w:p>
        </w:tc>
        <w:tc>
          <w:tcPr>
            <w:tcW w:w="1140" w:type="dxa"/>
            <w:tcBorders>
              <w:top w:val="single" w:sz="4" w:space="0" w:color="FFFFFF" w:themeColor="background1"/>
            </w:tcBorders>
            <w:shd w:val="clear" w:color="auto" w:fill="1F1646"/>
            <w:tcMar>
              <w:top w:w="57" w:type="dxa"/>
            </w:tcMar>
            <w:vAlign w:val="center"/>
          </w:tcPr>
          <w:p w:rsidR="00DF5E8D" w:rsidRPr="00DE50B0" w:rsidP="00BA1967">
            <w:pPr>
              <w:pStyle w:val="ESBodyText"/>
              <w:jc w:val="center"/>
              <w:rPr>
                <w:color w:val="1F1646"/>
              </w:rPr>
            </w:pPr>
            <w:r>
              <w:rPr>
                <w:color w:val="FFFFFF"/>
              </w:rPr>
              <w:t>77.7%</w:t>
            </w:r>
          </w:p>
        </w:tc>
      </w:tr>
    </w:tbl>
    <w:p w:rsidR="0060208A" w:rsidRPr="00DE50B0" w:rsidP="00F14C40">
      <w:pPr>
        <w:pStyle w:val="ESBodyText"/>
        <w:spacing w:before="240" w:line="240" w:lineRule="auto"/>
        <w:ind w:left="567" w:hanging="567"/>
        <w:rPr>
          <w:b/>
          <w:iCs/>
          <w:color w:val="D40032"/>
          <w:sz w:val="24"/>
          <w:szCs w:val="24"/>
        </w:rPr>
      </w:pPr>
      <w:r w:rsidRPr="00DE50B0">
        <w:rPr>
          <w:b/>
          <w:iCs/>
          <w:color w:val="D40032"/>
          <w:sz w:val="24"/>
          <w:szCs w:val="24"/>
        </w:rPr>
        <w:t>LEARNING</w:t>
      </w:r>
    </w:p>
    <w:p w:rsidR="004777FF" w:rsidRPr="00DE50B0" w:rsidP="00F14C40">
      <w:pPr>
        <w:pStyle w:val="ESBodyText"/>
        <w:spacing w:before="240" w:line="240" w:lineRule="auto"/>
        <w:ind w:left="567" w:hanging="567"/>
        <w:rPr>
          <w:b/>
          <w:i/>
        </w:rPr>
      </w:pPr>
      <w:r w:rsidRPr="00DE50B0">
        <w:rPr>
          <w:b/>
          <w:i/>
        </w:rPr>
        <w:t>Key:</w:t>
      </w:r>
      <w:r w:rsidRPr="00DE50B0">
        <w:rPr>
          <w:b/>
          <w:i/>
        </w:rPr>
        <w:tab/>
      </w:r>
      <w:r w:rsidRPr="00DE50B0" w:rsidR="002C53B8">
        <w:rPr>
          <w:b/>
          <w:i/>
        </w:rPr>
        <w:t>‘</w:t>
      </w:r>
      <w:r w:rsidRPr="00DE50B0">
        <w:rPr>
          <w:b/>
          <w:i/>
        </w:rPr>
        <w:t>Similar Schools</w:t>
      </w:r>
      <w:r w:rsidRPr="00DE50B0" w:rsidR="002C53B8">
        <w:rPr>
          <w:b/>
          <w:i/>
        </w:rPr>
        <w:t>’</w:t>
      </w:r>
      <w:r w:rsidRPr="00DE50B0">
        <w:rPr>
          <w:b/>
          <w:i/>
        </w:rPr>
        <w:t xml:space="preserve">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9E6D61" w:rsidRPr="00DE50B0" w:rsidP="00F14C40">
      <w:pPr>
        <w:pStyle w:val="ESHeading3"/>
        <w:rPr>
          <w:color w:val="auto"/>
        </w:rPr>
      </w:pPr>
      <w:r w:rsidRPr="00DE50B0">
        <w:t>Teacher Judgement of student achievement</w:t>
      </w:r>
      <w:r w:rsidRPr="00DE50B0" w:rsidR="00E346A0">
        <w:rPr>
          <w:noProof/>
        </w:rPr>
        <w:t xml:space="preserve"> </w:t>
      </w:r>
      <w:r w:rsidRPr="00DE50B0" w:rsidR="008A558E">
        <w:rPr>
          <w:noProof/>
        </w:rPr>
        <w:t>against the Victorian Curriculum</w:t>
      </w:r>
    </w:p>
    <w:p w:rsidR="00E5145E" w:rsidRPr="00DE50B0" w:rsidP="006D6BB2">
      <w:pPr>
        <w:pStyle w:val="ESBodyText"/>
      </w:pPr>
      <w:r w:rsidRPr="00DE50B0">
        <w:t>Percentage of students working at or above age expected standards in</w:t>
      </w:r>
      <w:r w:rsidRPr="00DE50B0" w:rsidR="006D6BB2">
        <w:t xml:space="preserve"> English and Mathematics.</w:t>
      </w:r>
    </w:p>
    <w:p w:rsidR="006D6BB2" w:rsidRPr="00DE50B0" w:rsidP="00B86B64">
      <w:pPr>
        <w:pStyle w:val="ESBodyText"/>
        <w:spacing w:after="0" w:line="240" w:lineRule="auto"/>
      </w:pPr>
      <w:r w:rsidRPr="00DE50B0">
        <w:rPr>
          <w:noProof/>
        </w:rPr>
        <w:drawing>
          <wp:anchor distT="0" distB="0" distL="114300" distR="114300" simplePos="0" relativeHeight="251667456" behindDoc="0" locked="0" layoutInCell="1" allowOverlap="1">
            <wp:simplePos x="0" y="0"/>
            <wp:positionH relativeFrom="column">
              <wp:posOffset>3373755</wp:posOffset>
            </wp:positionH>
            <wp:positionV relativeFrom="paragraph">
              <wp:posOffset>10795</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gridCol w:w="108"/>
      </w:tblGrid>
      <w:tr w:rsidTr="00AF4F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RPr="00DE50B0" w:rsidP="00E346A0">
            <w:pPr>
              <w:pStyle w:val="Normal0"/>
              <w:spacing w:after="0" w:line="240" w:lineRule="auto"/>
              <w:rPr>
                <w:rFonts w:eastAsia="Times New Roman"/>
                <w:b/>
                <w:bCs/>
                <w:color w:val="1F1646"/>
                <w:lang w:val="en-AU" w:eastAsia="en-AU"/>
              </w:rPr>
            </w:pPr>
            <w:bookmarkStart w:id="3" w:name="_Hlk47698494"/>
            <w:r w:rsidRPr="00DE50B0">
              <w:rPr>
                <w:rFonts w:eastAsia="Times New Roman"/>
                <w:b/>
                <w:bCs/>
                <w:color w:val="1F1646"/>
                <w:lang w:val="en-AU" w:eastAsia="en-AU"/>
              </w:rPr>
              <w:t>English</w:t>
            </w:r>
          </w:p>
          <w:p w:rsidR="00E346A0" w:rsidRPr="00DE50B0" w:rsidP="00E346A0">
            <w:pPr>
              <w:pStyle w:val="ESBodyText"/>
              <w:rPr>
                <w:color w:val="1F1646"/>
              </w:rPr>
            </w:pPr>
            <w:bookmarkEnd w:id="3"/>
            <w:r w:rsidRPr="00DE50B0">
              <w:rPr>
                <w:rFonts w:eastAsia="Times New Roman"/>
                <w:b/>
                <w:bCs/>
                <w:color w:val="1F1646"/>
                <w:lang w:val="en-AU" w:eastAsia="en-AU"/>
              </w:rPr>
              <w:t>Years Prep to 6</w:t>
            </w:r>
          </w:p>
        </w:tc>
        <w:tc>
          <w:tcPr>
            <w:tcW w:w="1247" w:type="dxa"/>
            <w:gridSpan w:val="2"/>
            <w:vAlign w:val="bottom"/>
          </w:tcPr>
          <w:p w:rsidR="00E346A0" w:rsidRPr="00DE50B0" w:rsidP="00E346A0">
            <w:pPr>
              <w:pStyle w:val="ESBodyText"/>
              <w:jc w:val="center"/>
              <w:rPr>
                <w:b/>
                <w:bCs/>
                <w:color w:val="1F1646"/>
              </w:rPr>
            </w:pPr>
            <w:r w:rsidRPr="00DE50B0">
              <w:rPr>
                <w:color w:val="1F1646"/>
              </w:rPr>
              <w:t>Latest year (</w:t>
            </w:r>
            <w:r w:rsidRPr="00DE50B0" w:rsidR="00AF4F1C">
              <w:rPr>
                <w:color w:val="1F1646"/>
              </w:rPr>
              <w:t>2024</w:t>
            </w:r>
            <w:r w:rsidRPr="00DE50B0">
              <w:rPr>
                <w:color w:val="1F1646"/>
              </w:rPr>
              <w:t>)</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School percent</w:t>
            </w:r>
            <w:r w:rsidRPr="00DE50B0" w:rsidR="008A558E">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rsidR="00E346A0" w:rsidRPr="00DE50B0" w:rsidP="00E346A0">
            <w:pPr>
              <w:pStyle w:val="ESBodyText"/>
              <w:jc w:val="center"/>
              <w:rPr>
                <w:color w:val="FFFFFF"/>
              </w:rPr>
            </w:pPr>
            <w:r>
              <w:rPr>
                <w:color w:val="FFFFFF"/>
              </w:rPr>
              <w:t>70.4%</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rsidR="00E346A0" w:rsidRPr="00DE50B0" w:rsidP="00E346A0">
            <w:pPr>
              <w:pStyle w:val="ESBodyText"/>
              <w:jc w:val="center"/>
              <w:rPr>
                <w:color w:val="1F1646"/>
              </w:rPr>
            </w:pPr>
            <w:r>
              <w:rPr>
                <w:color w:val="1F1646"/>
              </w:rPr>
              <w:t>77.7%</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rsidR="00E346A0" w:rsidRPr="00DE50B0" w:rsidP="00E346A0">
            <w:pPr>
              <w:pStyle w:val="ESBodyText"/>
              <w:jc w:val="center"/>
              <w:rPr>
                <w:color w:val="FFFFFF"/>
              </w:rPr>
            </w:pPr>
            <w:r>
              <w:rPr>
                <w:color w:val="FFFFFF"/>
              </w:rPr>
              <w:t>86.4%</w:t>
            </w:r>
          </w:p>
        </w:tc>
      </w:tr>
    </w:tbl>
    <w:p w:rsidR="00E346A0" w:rsidRPr="00DE50B0" w:rsidP="006D6BB2">
      <w:pPr>
        <w:pStyle w:val="ESBodyText"/>
      </w:pPr>
    </w:p>
    <w:p w:rsidR="00E346A0" w:rsidRPr="00DE50B0" w:rsidP="006D6BB2">
      <w:pPr>
        <w:pStyle w:val="ESBodyText"/>
      </w:pPr>
    </w:p>
    <w:p w:rsidR="00E346A0" w:rsidRPr="00DE50B0" w:rsidP="006D6BB2">
      <w:pPr>
        <w:pStyle w:val="ESBodyText"/>
      </w:pPr>
    </w:p>
    <w:p w:rsidR="00E346A0" w:rsidRPr="00DE50B0" w:rsidP="0055455C">
      <w:pPr>
        <w:pStyle w:val="ESBodyText"/>
        <w:spacing w:after="0" w:line="240" w:lineRule="auto"/>
      </w:pPr>
      <w:r w:rsidRPr="00DE50B0">
        <w:rPr>
          <w:noProof/>
        </w:rPr>
        <w:drawing>
          <wp:anchor distT="0" distB="0" distL="114300" distR="114300" simplePos="0" relativeHeight="251666432" behindDoc="0" locked="0" layoutInCell="1" allowOverlap="1">
            <wp:simplePos x="0" y="0"/>
            <wp:positionH relativeFrom="column">
              <wp:posOffset>3303270</wp:posOffset>
            </wp:positionH>
            <wp:positionV relativeFrom="paragraph">
              <wp:posOffset>3175</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gridCol w:w="108"/>
      </w:tblGrid>
      <w:tr w:rsidTr="00AF4F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RPr="00DE50B0" w:rsidP="00BA1967">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Mathematics</w:t>
            </w:r>
          </w:p>
          <w:p w:rsidR="00E346A0" w:rsidRPr="00DE50B0" w:rsidP="00BA1967">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rsidR="00E346A0" w:rsidRPr="00DE50B0" w:rsidP="00BA1967">
            <w:pPr>
              <w:pStyle w:val="ESBodyText"/>
              <w:jc w:val="center"/>
              <w:rPr>
                <w:b/>
                <w:bCs/>
                <w:color w:val="1F1646"/>
              </w:rPr>
            </w:pPr>
            <w:r w:rsidRPr="00DE50B0">
              <w:rPr>
                <w:color w:val="1F1646"/>
              </w:rPr>
              <w:t>Latest year (</w:t>
            </w:r>
            <w:r w:rsidRPr="00DE50B0" w:rsidR="00AF4F1C">
              <w:rPr>
                <w:color w:val="1F1646"/>
              </w:rPr>
              <w:t>2024</w:t>
            </w:r>
            <w:r w:rsidRPr="00DE50B0">
              <w:rPr>
                <w:color w:val="1F1646"/>
              </w:rPr>
              <w:t>)</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School percent</w:t>
            </w:r>
            <w:r w:rsidRPr="00DE50B0" w:rsidR="008A558E">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rsidR="00E346A0" w:rsidRPr="00DE50B0" w:rsidP="00BA1967">
            <w:pPr>
              <w:pStyle w:val="ESBodyText"/>
              <w:jc w:val="center"/>
              <w:rPr>
                <w:color w:val="FFFFFF"/>
              </w:rPr>
            </w:pPr>
            <w:r>
              <w:rPr>
                <w:color w:val="FFFFFF"/>
              </w:rPr>
              <w:t>72.0%</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rsidR="00E346A0" w:rsidRPr="00DE50B0" w:rsidP="00BA1967">
            <w:pPr>
              <w:pStyle w:val="ESBodyText"/>
              <w:jc w:val="center"/>
              <w:rPr>
                <w:color w:val="1F1646"/>
              </w:rPr>
            </w:pPr>
            <w:r>
              <w:rPr>
                <w:color w:val="1F1646"/>
              </w:rPr>
              <w:t>74.1%</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rsidR="00E346A0" w:rsidRPr="00DE50B0" w:rsidP="00BA1967">
            <w:pPr>
              <w:pStyle w:val="ESBodyText"/>
              <w:jc w:val="center"/>
              <w:rPr>
                <w:color w:val="FFFFFF"/>
              </w:rPr>
            </w:pPr>
            <w:r>
              <w:rPr>
                <w:color w:val="FFFFFF"/>
              </w:rPr>
              <w:t>85.9%</w:t>
            </w:r>
          </w:p>
        </w:tc>
      </w:tr>
    </w:tbl>
    <w:p w:rsidR="00E346A0" w:rsidRPr="00DE50B0" w:rsidP="006D6BB2">
      <w:pPr>
        <w:pStyle w:val="ESBodyText"/>
      </w:pPr>
    </w:p>
    <w:p w:rsidR="00E346A0" w:rsidRPr="00DE50B0" w:rsidP="006D6BB2">
      <w:pPr>
        <w:pStyle w:val="ESBodyText"/>
      </w:pPr>
    </w:p>
    <w:p w:rsidR="0060208A" w:rsidRPr="00DE50B0" w:rsidP="003D641B">
      <w:pPr>
        <w:pStyle w:val="Normal0"/>
        <w:spacing w:after="0" w:line="240" w:lineRule="auto"/>
        <w:rPr>
          <w:b/>
          <w:iCs/>
          <w:color w:val="D40032"/>
          <w:sz w:val="24"/>
          <w:szCs w:val="24"/>
        </w:rPr>
      </w:pPr>
      <w:r w:rsidRPr="00DE50B0">
        <w:br w:type="page"/>
      </w:r>
      <w:r w:rsidR="003D641B">
        <w:rPr>
          <w:b/>
          <w:iCs/>
          <w:color w:val="D40032"/>
          <w:sz w:val="24"/>
          <w:szCs w:val="24"/>
        </w:rPr>
        <w:t>LE</w:t>
      </w:r>
      <w:r w:rsidRPr="00DE50B0">
        <w:rPr>
          <w:b/>
          <w:iCs/>
          <w:color w:val="D40032"/>
          <w:sz w:val="24"/>
          <w:szCs w:val="24"/>
        </w:rPr>
        <w:t>ARNING (continued)</w:t>
      </w:r>
    </w:p>
    <w:p w:rsidR="00693B34" w:rsidRPr="00DE50B0" w:rsidP="00693B34">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693B34" w:rsidRPr="00DE50B0" w:rsidP="00693B34">
      <w:pPr>
        <w:pStyle w:val="ESHeading3"/>
        <w:rPr>
          <w:color w:val="1F1646"/>
        </w:rPr>
      </w:pPr>
      <w:r w:rsidRPr="00DE50B0">
        <w:rPr>
          <w:color w:val="1F1646"/>
        </w:rPr>
        <w:t>NAPLAN</w:t>
      </w:r>
    </w:p>
    <w:p w:rsidR="00410C77" w:rsidRPr="00DE50B0" w:rsidP="00410C77">
      <w:pPr>
        <w:pStyle w:val="ESBodyText"/>
        <w:rPr>
          <w:noProof/>
        </w:rPr>
      </w:pPr>
      <w:r w:rsidRPr="00DE50B0">
        <w:t>Percentage of students in the Strong or Exceeding proficiency levels in NAPLAN.</w:t>
      </w:r>
      <w:r w:rsidRPr="00DE50B0">
        <w:rPr>
          <w:noProof/>
        </w:rPr>
        <w:t xml:space="preserve"> </w:t>
      </w:r>
    </w:p>
    <w:p w:rsidR="00AD2752" w:rsidRPr="00DE50B0" w:rsidP="00410C77">
      <w:pPr>
        <w:pStyle w:val="ESBodyText"/>
      </w:pPr>
      <w:r w:rsidRPr="00DE50B0">
        <w:t>Note: The NAPLAN test was revised in 2023. As a result, a 2-year average has been provided for 2024.</w:t>
      </w:r>
    </w:p>
    <w:p w:rsidR="00693B34" w:rsidRPr="00DE50B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9525</wp:posOffset>
            </wp:positionV>
            <wp:extent cx="3477600" cy="1951200"/>
            <wp:effectExtent l="0" t="0" r="889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190C2E" w:rsidRPr="00DE50B0" w:rsidP="00190C2E">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190C2E" w:rsidRPr="00DE50B0" w:rsidP="00190C2E">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190C2E" w:rsidRPr="003D641B" w:rsidP="00190C2E">
            <w:pPr>
              <w:pStyle w:val="ESBodyText"/>
              <w:spacing w:line="240" w:lineRule="auto"/>
              <w:jc w:val="center"/>
              <w:rPr>
                <w:color w:val="1F1646"/>
              </w:rPr>
            </w:pPr>
            <w:r w:rsidRPr="003D641B">
              <w:rPr>
                <w:color w:val="1F1646"/>
              </w:rPr>
              <w:t>Latest year (</w:t>
            </w:r>
            <w:r w:rsidRPr="003D641B" w:rsidR="00A87405">
              <w:rPr>
                <w:color w:val="1F1646"/>
              </w:rPr>
              <w:t>2024</w:t>
            </w:r>
            <w:r w:rsidRPr="003D641B">
              <w:rPr>
                <w:color w:val="1F1646"/>
              </w:rPr>
              <w:t>)</w:t>
            </w:r>
          </w:p>
        </w:tc>
        <w:tc>
          <w:tcPr>
            <w:tcW w:w="1131" w:type="dxa"/>
            <w:gridSpan w:val="2"/>
            <w:vAlign w:val="bottom"/>
          </w:tcPr>
          <w:p w:rsidR="00190C2E" w:rsidRPr="003D641B" w:rsidP="00190C2E">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65.0%</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60.0%</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55.0%</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54.7%</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68.7%</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69.2%</w:t>
            </w:r>
          </w:p>
        </w:tc>
      </w:tr>
    </w:tbl>
    <w:p w:rsidR="00693B34" w:rsidP="00693B34">
      <w:pPr>
        <w:pStyle w:val="Normal0"/>
        <w:spacing w:after="0" w:line="240" w:lineRule="auto"/>
        <w:rPr>
          <w:rFonts w:eastAsia="Times New Roman"/>
          <w:b/>
          <w:bCs/>
          <w:color w:val="000000"/>
          <w:lang w:val="en-AU" w:eastAsia="en-AU"/>
        </w:rPr>
      </w:pPr>
    </w:p>
    <w:p w:rsidR="003F0CD8" w:rsidRPr="00DE50B0" w:rsidP="00693B34">
      <w:pPr>
        <w:pStyle w:val="Normal0"/>
        <w:spacing w:after="0" w:line="240" w:lineRule="auto"/>
        <w:rPr>
          <w:rFonts w:eastAsia="Times New Roman"/>
          <w:b/>
          <w:bCs/>
          <w:color w:val="000000"/>
          <w:lang w:val="en-AU" w:eastAsia="en-AU"/>
        </w:rPr>
      </w:pPr>
    </w:p>
    <w:p w:rsidR="00693B34" w:rsidRPr="00DE50B0" w:rsidP="00693B34">
      <w:pPr>
        <w:pStyle w:val="Normal0"/>
        <w:spacing w:after="0" w:line="240" w:lineRule="auto"/>
        <w:rPr>
          <w:rFonts w:eastAsia="Times New Roman"/>
          <w:b/>
          <w:bCs/>
          <w:color w:val="000000"/>
          <w:lang w:val="en-AU" w:eastAsia="en-AU"/>
        </w:rPr>
      </w:pPr>
    </w:p>
    <w:p w:rsidR="00693B34" w:rsidRPr="00DE50B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5715</wp:posOffset>
            </wp:positionV>
            <wp:extent cx="3477600" cy="1951200"/>
            <wp:effectExtent l="0" t="0" r="889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4E67EF" w:rsidRPr="00DE50B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4E67EF" w:rsidRPr="00DE50B0" w:rsidP="004E67EF">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4E67EF" w:rsidRPr="003D641B" w:rsidP="004E67EF">
            <w:pPr>
              <w:pStyle w:val="ESBodyText"/>
              <w:spacing w:line="240" w:lineRule="auto"/>
              <w:jc w:val="center"/>
              <w:rPr>
                <w:color w:val="1F1646"/>
              </w:rPr>
            </w:pPr>
            <w:r w:rsidRPr="003D641B">
              <w:rPr>
                <w:color w:val="1F1646"/>
              </w:rPr>
              <w:t>Latest year (</w:t>
            </w:r>
            <w:r w:rsidRPr="003D641B" w:rsidR="00B412F4">
              <w:rPr>
                <w:color w:val="1F1646"/>
              </w:rPr>
              <w:t>2024</w:t>
            </w:r>
            <w:r w:rsidRPr="003D641B">
              <w:rPr>
                <w:color w:val="1F1646"/>
              </w:rPr>
              <w:t>)</w:t>
            </w:r>
          </w:p>
        </w:tc>
        <w:tc>
          <w:tcPr>
            <w:tcW w:w="1131" w:type="dxa"/>
            <w:gridSpan w:val="2"/>
            <w:vAlign w:val="bottom"/>
          </w:tcPr>
          <w:p w:rsidR="004E67EF" w:rsidRPr="003D641B" w:rsidP="004E67EF">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61.5%</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58.0%</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60.2%</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63.1%</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73.0%</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75.0%</w:t>
            </w:r>
          </w:p>
        </w:tc>
      </w:tr>
    </w:tbl>
    <w:p w:rsidR="00693B34" w:rsidP="00693B34">
      <w:pPr>
        <w:pStyle w:val="Normal0"/>
        <w:spacing w:after="0" w:line="240" w:lineRule="auto"/>
        <w:rPr>
          <w:rFonts w:eastAsia="Arial"/>
          <w:color w:val="000000"/>
          <w:szCs w:val="20"/>
        </w:rPr>
      </w:pPr>
    </w:p>
    <w:p w:rsidR="003F0CD8" w:rsidRPr="00DE50B0" w:rsidP="00693B34">
      <w:pPr>
        <w:pStyle w:val="Normal0"/>
        <w:spacing w:after="0" w:line="240" w:lineRule="auto"/>
        <w:rPr>
          <w:rFonts w:eastAsia="Arial"/>
          <w:color w:val="000000"/>
          <w:szCs w:val="20"/>
        </w:rPr>
      </w:pPr>
    </w:p>
    <w:p w:rsidR="00693B34" w:rsidRPr="00DE50B0" w:rsidP="00693B34">
      <w:pPr>
        <w:pStyle w:val="ESBodyText"/>
        <w:spacing w:after="0" w:line="240" w:lineRule="auto"/>
        <w:rPr>
          <w:rFonts w:eastAsia="Arial"/>
          <w:color w:val="000000"/>
          <w:szCs w:val="20"/>
        </w:rPr>
      </w:pPr>
      <w:r w:rsidRPr="00DE50B0">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9525</wp:posOffset>
            </wp:positionV>
            <wp:extent cx="3477600" cy="1951200"/>
            <wp:effectExtent l="0" t="0" r="889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4E67EF" w:rsidRPr="00DE50B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4E67EF" w:rsidRPr="00DE50B0" w:rsidP="004E67EF">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4E67EF" w:rsidRPr="003D641B" w:rsidP="004E67EF">
            <w:pPr>
              <w:pStyle w:val="ESBodyText"/>
              <w:spacing w:line="240" w:lineRule="auto"/>
              <w:jc w:val="center"/>
              <w:rPr>
                <w:color w:val="1F1646"/>
              </w:rPr>
            </w:pPr>
            <w:r w:rsidRPr="003D641B">
              <w:rPr>
                <w:color w:val="1F1646"/>
              </w:rPr>
              <w:t>Latest year (</w:t>
            </w:r>
            <w:r w:rsidRPr="003D641B" w:rsidR="00B412F4">
              <w:rPr>
                <w:color w:val="1F1646"/>
              </w:rPr>
              <w:t>2024</w:t>
            </w:r>
            <w:r w:rsidRPr="003D641B">
              <w:rPr>
                <w:color w:val="1F1646"/>
              </w:rPr>
              <w:t>)</w:t>
            </w:r>
          </w:p>
        </w:tc>
        <w:tc>
          <w:tcPr>
            <w:tcW w:w="1131" w:type="dxa"/>
            <w:gridSpan w:val="2"/>
            <w:vAlign w:val="bottom"/>
          </w:tcPr>
          <w:p w:rsidR="004E67EF" w:rsidRPr="003D641B" w:rsidP="004E67EF">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45.0%</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48.8%</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48.5%</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48.1%</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65.5%</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66.4%</w:t>
            </w:r>
          </w:p>
        </w:tc>
      </w:tr>
    </w:tbl>
    <w:p w:rsidR="003F0CD8" w:rsidP="00693B34">
      <w:pPr>
        <w:pStyle w:val="ESHeading3"/>
        <w:spacing w:before="0"/>
      </w:pPr>
    </w:p>
    <w:p w:rsidR="00693B34" w:rsidRPr="00DE50B0" w:rsidP="00693B34">
      <w:pPr>
        <w:pStyle w:val="ESHeading3"/>
        <w:spacing w:before="0"/>
      </w:pPr>
      <w:r w:rsidRPr="00DE50B0">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20955</wp:posOffset>
            </wp:positionV>
            <wp:extent cx="3477600" cy="1951200"/>
            <wp:effectExtent l="0" t="0" r="889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027465" w:rsidRPr="00DE50B0" w:rsidP="00027465">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027465" w:rsidRPr="00DE50B0" w:rsidP="00027465">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027465" w:rsidRPr="003D641B" w:rsidP="00027465">
            <w:pPr>
              <w:pStyle w:val="ESBodyText"/>
              <w:spacing w:line="240" w:lineRule="auto"/>
              <w:jc w:val="center"/>
              <w:rPr>
                <w:color w:val="1F1646"/>
              </w:rPr>
            </w:pPr>
            <w:r w:rsidRPr="003D641B">
              <w:rPr>
                <w:color w:val="1F1646"/>
              </w:rPr>
              <w:t>Latest year (</w:t>
            </w:r>
            <w:r w:rsidRPr="003D641B" w:rsidR="00A87405">
              <w:rPr>
                <w:color w:val="1F1646"/>
              </w:rPr>
              <w:t>2024</w:t>
            </w:r>
            <w:r w:rsidRPr="003D641B">
              <w:rPr>
                <w:color w:val="1F1646"/>
              </w:rPr>
              <w:t>)</w:t>
            </w:r>
          </w:p>
        </w:tc>
        <w:tc>
          <w:tcPr>
            <w:tcW w:w="1131" w:type="dxa"/>
            <w:gridSpan w:val="2"/>
            <w:vAlign w:val="bottom"/>
          </w:tcPr>
          <w:p w:rsidR="00027465" w:rsidRPr="003D641B" w:rsidP="00027465">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A87405" w:rsidRPr="003D641B" w:rsidP="00A87405">
            <w:pPr>
              <w:pStyle w:val="ESBodyText"/>
              <w:spacing w:line="240" w:lineRule="auto"/>
              <w:jc w:val="center"/>
              <w:rPr>
                <w:color w:val="FFFFFF"/>
              </w:rPr>
            </w:pPr>
            <w:r>
              <w:rPr>
                <w:color w:val="FFFFFF"/>
              </w:rPr>
              <w:t>40.7%</w:t>
            </w:r>
          </w:p>
        </w:tc>
        <w:tc>
          <w:tcPr>
            <w:tcW w:w="1140" w:type="dxa"/>
            <w:gridSpan w:val="2"/>
            <w:tcBorders>
              <w:bottom w:val="single" w:sz="4" w:space="0" w:color="FFFFFF" w:themeColor="background1"/>
            </w:tcBorders>
            <w:shd w:val="clear" w:color="auto" w:fill="D40032"/>
            <w:vAlign w:val="center"/>
          </w:tcPr>
          <w:p w:rsidR="00A87405" w:rsidRPr="003D641B" w:rsidP="00A87405">
            <w:pPr>
              <w:pStyle w:val="ESBodyText"/>
              <w:spacing w:line="240" w:lineRule="auto"/>
              <w:jc w:val="center"/>
              <w:rPr>
                <w:color w:val="FFFFFF"/>
              </w:rPr>
            </w:pPr>
            <w:r>
              <w:rPr>
                <w:color w:val="FFFFFF"/>
              </w:rPr>
              <w:t>51.0%</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A87405" w:rsidRPr="003D641B" w:rsidP="00A87405">
            <w:pPr>
              <w:pStyle w:val="ESBodyText"/>
              <w:spacing w:line="240" w:lineRule="auto"/>
              <w:jc w:val="center"/>
              <w:rPr>
                <w:color w:val="1F1646"/>
              </w:rPr>
            </w:pPr>
            <w:r>
              <w:rPr>
                <w:color w:val="1F1646"/>
              </w:rPr>
              <w:t>51.7%</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A87405" w:rsidRPr="003D641B" w:rsidP="00A87405">
            <w:pPr>
              <w:pStyle w:val="ESBodyText"/>
              <w:spacing w:line="240" w:lineRule="auto"/>
              <w:jc w:val="center"/>
              <w:rPr>
                <w:color w:val="1F1646"/>
              </w:rPr>
            </w:pPr>
            <w:r>
              <w:rPr>
                <w:color w:val="1F1646"/>
              </w:rPr>
              <w:t>52.4%</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A87405" w:rsidRPr="003D641B" w:rsidP="00A87405">
            <w:pPr>
              <w:pStyle w:val="ESBodyText"/>
              <w:spacing w:line="240" w:lineRule="auto"/>
              <w:jc w:val="center"/>
              <w:rPr>
                <w:color w:val="FFFFFF"/>
              </w:rPr>
            </w:pPr>
            <w:r>
              <w:rPr>
                <w:color w:val="FFFFFF"/>
              </w:rPr>
              <w:t>67.3%</w:t>
            </w:r>
          </w:p>
        </w:tc>
        <w:tc>
          <w:tcPr>
            <w:tcW w:w="1140" w:type="dxa"/>
            <w:gridSpan w:val="2"/>
            <w:tcBorders>
              <w:top w:val="single" w:sz="4" w:space="0" w:color="FFFFFF" w:themeColor="background1"/>
            </w:tcBorders>
            <w:shd w:val="clear" w:color="auto" w:fill="1F1646"/>
            <w:vAlign w:val="center"/>
          </w:tcPr>
          <w:p w:rsidR="00A87405" w:rsidRPr="003D641B" w:rsidP="00A87405">
            <w:pPr>
              <w:pStyle w:val="ESBodyText"/>
              <w:spacing w:line="240" w:lineRule="auto"/>
              <w:jc w:val="center"/>
              <w:rPr>
                <w:color w:val="FFFFFF"/>
              </w:rPr>
            </w:pPr>
            <w:r>
              <w:rPr>
                <w:color w:val="FFFFFF"/>
              </w:rPr>
              <w:t>67.6%</w:t>
            </w:r>
          </w:p>
        </w:tc>
      </w:tr>
    </w:tbl>
    <w:p w:rsidR="00693B34" w:rsidRPr="00DE50B0" w:rsidP="00693B34">
      <w:pPr>
        <w:pStyle w:val="ESHeading3"/>
        <w:spacing w:before="0"/>
      </w:pPr>
    </w:p>
    <w:p w:rsidR="003D641B">
      <w:pPr>
        <w:pStyle w:val="Normal0"/>
        <w:spacing w:after="0" w:line="240" w:lineRule="auto"/>
        <w:rPr>
          <w:b/>
          <w:iCs/>
          <w:color w:val="D40032"/>
          <w:sz w:val="24"/>
          <w:szCs w:val="24"/>
        </w:rPr>
      </w:pPr>
      <w:r>
        <w:rPr>
          <w:b/>
          <w:iCs/>
          <w:color w:val="D40032"/>
          <w:sz w:val="24"/>
          <w:szCs w:val="24"/>
        </w:rPr>
        <w:br w:type="page"/>
      </w:r>
    </w:p>
    <w:p w:rsidR="0060208A" w:rsidRPr="00DE50B0" w:rsidP="00F93DBD">
      <w:pPr>
        <w:pStyle w:val="ESBodyText"/>
        <w:spacing w:before="240" w:line="240" w:lineRule="auto"/>
        <w:ind w:left="567" w:hanging="567"/>
        <w:rPr>
          <w:b/>
          <w:iCs/>
          <w:color w:val="D40032"/>
          <w:sz w:val="24"/>
          <w:szCs w:val="24"/>
        </w:rPr>
      </w:pPr>
      <w:r w:rsidRPr="00DE50B0">
        <w:rPr>
          <w:b/>
          <w:iCs/>
          <w:color w:val="D40032"/>
          <w:sz w:val="24"/>
          <w:szCs w:val="24"/>
        </w:rPr>
        <w:t>LEARNING (continued)</w:t>
      </w:r>
    </w:p>
    <w:p w:rsidR="00F93DBD" w:rsidRPr="00DE50B0" w:rsidP="00F93DBD">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F93DBD" w:rsidRPr="00DE50B0" w:rsidP="00F93DBD">
      <w:pPr>
        <w:pStyle w:val="ESHeading3"/>
        <w:rPr>
          <w:color w:val="1F1646"/>
        </w:rPr>
      </w:pPr>
      <w:r w:rsidRPr="00DE50B0">
        <w:rPr>
          <w:color w:val="1F1646"/>
        </w:rPr>
        <w:t>NAPLAN 2022</w:t>
      </w:r>
    </w:p>
    <w:p w:rsidR="00F93DBD" w:rsidRPr="00DE50B0" w:rsidP="00F93DBD">
      <w:pPr>
        <w:pStyle w:val="ESBodyText"/>
      </w:pPr>
      <w:r w:rsidRPr="00DE50B0">
        <w:t>Percentage of students in the top three bands of testing in NAPLAN.</w:t>
      </w:r>
      <w:r w:rsidRPr="00DE50B0">
        <w:rPr>
          <w:noProof/>
        </w:rPr>
        <w:t xml:space="preserve"> </w:t>
      </w:r>
    </w:p>
    <w:p w:rsidR="00F93DBD" w:rsidRPr="00DE50B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2576" behindDoc="0" locked="0" layoutInCell="1" allowOverlap="1">
            <wp:simplePos x="0" y="0"/>
            <wp:positionH relativeFrom="margin">
              <wp:align>right</wp:align>
            </wp:positionH>
            <wp:positionV relativeFrom="paragraph">
              <wp:posOffset>13335</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357B97" w:rsidRPr="00DE50B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62.5%</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62.5%</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76.6%</w:t>
            </w:r>
          </w:p>
        </w:tc>
      </w:tr>
    </w:tbl>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3600" behindDoc="0" locked="0" layoutInCell="1" allowOverlap="1">
            <wp:simplePos x="0" y="0"/>
            <wp:positionH relativeFrom="margin">
              <wp:align>right</wp:align>
            </wp:positionH>
            <wp:positionV relativeFrom="paragraph">
              <wp:posOffset>10795</wp:posOffset>
            </wp:positionV>
            <wp:extent cx="3477600" cy="1951200"/>
            <wp:effectExtent l="0" t="0" r="889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357B97" w:rsidRPr="00DE50B0">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41.7%</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53.6%</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70.2%</w:t>
            </w:r>
          </w:p>
        </w:tc>
      </w:tr>
    </w:tbl>
    <w:p w:rsidR="00F93DBD" w:rsidRPr="00DE50B0" w:rsidP="00F93DBD">
      <w:pPr>
        <w:pStyle w:val="Normal0"/>
        <w:spacing w:after="0" w:line="240" w:lineRule="auto"/>
        <w:rPr>
          <w:rFonts w:eastAsia="Arial"/>
          <w:color w:val="000000"/>
          <w:szCs w:val="20"/>
        </w:rPr>
      </w:pPr>
    </w:p>
    <w:p w:rsidR="00F93DBD" w:rsidRPr="00DE50B0" w:rsidP="00F93DBD">
      <w:pPr>
        <w:pStyle w:val="ESBodyText"/>
        <w:spacing w:after="0" w:line="240" w:lineRule="auto"/>
        <w:rPr>
          <w:rFonts w:eastAsia="Arial"/>
          <w:color w:val="000000"/>
          <w:szCs w:val="20"/>
        </w:rPr>
      </w:pPr>
    </w:p>
    <w:p w:rsidR="00F93DBD" w:rsidRPr="00DE50B0" w:rsidP="00F93DBD">
      <w:pPr>
        <w:pStyle w:val="ESHeading3"/>
        <w:spacing w:before="0"/>
      </w:pPr>
      <w:r w:rsidRPr="00DE50B0">
        <w:rPr>
          <w:noProof/>
        </w:rPr>
        <w:drawing>
          <wp:anchor distT="0" distB="0" distL="114300" distR="114300" simplePos="0" relativeHeight="251674624" behindDoc="0" locked="0" layoutInCell="1" allowOverlap="1">
            <wp:simplePos x="0" y="0"/>
            <wp:positionH relativeFrom="margin">
              <wp:align>right</wp:align>
            </wp:positionH>
            <wp:positionV relativeFrom="paragraph">
              <wp:posOffset>36195</wp:posOffset>
            </wp:positionV>
            <wp:extent cx="3476625" cy="1951200"/>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357B97" w:rsidRPr="00DE50B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41.7%</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43.4%</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64.0%</w:t>
            </w:r>
          </w:p>
        </w:tc>
      </w:tr>
    </w:tbl>
    <w:p w:rsidR="00F93DBD" w:rsidRPr="00DE50B0" w:rsidP="00F93DBD">
      <w:pPr>
        <w:pStyle w:val="ESHeading3"/>
        <w:spacing w:before="0"/>
      </w:pPr>
    </w:p>
    <w:p w:rsidR="00F93DBD" w:rsidRPr="00DE50B0" w:rsidP="00F93DBD">
      <w:pPr>
        <w:pStyle w:val="ESHeading3"/>
        <w:spacing w:before="0"/>
      </w:pPr>
      <w:r w:rsidRPr="00DE50B0">
        <w:rPr>
          <w:noProof/>
        </w:rPr>
        <w:drawing>
          <wp:anchor distT="0" distB="0" distL="114300" distR="114300" simplePos="0" relativeHeight="251675648" behindDoc="0" locked="0" layoutInCell="1" allowOverlap="1">
            <wp:simplePos x="0" y="0"/>
            <wp:positionH relativeFrom="margin">
              <wp:align>right</wp:align>
            </wp:positionH>
            <wp:positionV relativeFrom="paragraph">
              <wp:posOffset>29845</wp:posOffset>
            </wp:positionV>
            <wp:extent cx="3476625" cy="19512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sz w:val="16"/>
                <w:szCs w:val="16"/>
                <w:lang w:val="en-AU" w:eastAsia="en-AU"/>
              </w:rPr>
            </w:pPr>
            <w:r w:rsidRPr="00DE50B0">
              <w:rPr>
                <w:rFonts w:eastAsia="Times New Roman"/>
                <w:b/>
                <w:bCs/>
                <w:color w:val="1F1646"/>
                <w:sz w:val="16"/>
                <w:szCs w:val="16"/>
                <w:lang w:val="en-AU" w:eastAsia="en-AU"/>
              </w:rPr>
              <w:t>Numeracy</w:t>
            </w:r>
          </w:p>
          <w:p w:rsidR="00357B97" w:rsidRPr="00DE50B0">
            <w:pPr>
              <w:pStyle w:val="ESBodyText"/>
              <w:spacing w:line="240" w:lineRule="auto"/>
              <w:rPr>
                <w:b/>
                <w:bCs/>
                <w:color w:val="1F1646"/>
                <w:sz w:val="16"/>
                <w:szCs w:val="16"/>
              </w:rPr>
            </w:pPr>
            <w:r w:rsidRPr="00DE50B0">
              <w:rPr>
                <w:rFonts w:eastAsia="Times New Roman"/>
                <w:b/>
                <w:bCs/>
                <w:color w:val="1F1646"/>
                <w:sz w:val="16"/>
                <w:szCs w:val="16"/>
                <w:lang w:val="en-AU" w:eastAsia="en-AU"/>
              </w:rPr>
              <w:t>Year 5</w:t>
            </w:r>
          </w:p>
        </w:tc>
        <w:tc>
          <w:tcPr>
            <w:tcW w:w="1131" w:type="dxa"/>
            <w:vAlign w:val="bottom"/>
          </w:tcPr>
          <w:p w:rsidR="00357B97" w:rsidRPr="000A65DD" w:rsidP="008711DB">
            <w:pPr>
              <w:pStyle w:val="ESBodyText"/>
              <w:spacing w:line="240" w:lineRule="auto"/>
              <w:jc w:val="center"/>
              <w:rPr>
                <w:color w:val="1F1646"/>
              </w:rPr>
            </w:pPr>
            <w:r w:rsidRPr="000A65DD">
              <w:rPr>
                <w:color w:val="1F1646"/>
              </w:rPr>
              <w:t>(</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27.3%</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36.0%</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54.2%</w:t>
            </w:r>
          </w:p>
        </w:tc>
      </w:tr>
    </w:tbl>
    <w:p w:rsidR="00F93DBD" w:rsidRPr="00DE50B0" w:rsidP="00F93DBD">
      <w:pPr>
        <w:pStyle w:val="ESHeading3"/>
        <w:spacing w:before="0"/>
      </w:pPr>
    </w:p>
    <w:p w:rsidR="00D46B99">
      <w:pPr>
        <w:pStyle w:val="Normal0"/>
        <w:spacing w:after="0" w:line="240" w:lineRule="auto"/>
        <w:rPr>
          <w:b/>
          <w:iCs/>
          <w:color w:val="D40032"/>
          <w:sz w:val="24"/>
          <w:szCs w:val="24"/>
        </w:rPr>
      </w:pPr>
      <w:r>
        <w:rPr>
          <w:b/>
          <w:iCs/>
          <w:color w:val="D40032"/>
          <w:sz w:val="24"/>
          <w:szCs w:val="24"/>
        </w:rPr>
        <w:br w:type="page"/>
      </w:r>
    </w:p>
    <w:p w:rsidR="002E7DAF" w:rsidRPr="00DE50B0" w:rsidP="00024458">
      <w:pPr>
        <w:pStyle w:val="ESBodyText"/>
        <w:spacing w:before="240" w:line="240" w:lineRule="auto"/>
        <w:ind w:left="567" w:hanging="567"/>
        <w:rPr>
          <w:b/>
          <w:iCs/>
          <w:color w:val="D40032"/>
          <w:sz w:val="24"/>
          <w:szCs w:val="24"/>
        </w:rPr>
      </w:pPr>
      <w:r w:rsidRPr="00DE50B0">
        <w:rPr>
          <w:b/>
          <w:iCs/>
          <w:color w:val="D40032"/>
          <w:sz w:val="24"/>
          <w:szCs w:val="24"/>
        </w:rPr>
        <w:t>WELLBEING</w:t>
      </w:r>
    </w:p>
    <w:p w:rsidR="00024458" w:rsidRPr="00DE50B0" w:rsidP="00024458">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024458" w:rsidRPr="00DE50B0" w:rsidP="00024458">
      <w:pPr>
        <w:pStyle w:val="ESHeading3"/>
        <w:rPr>
          <w:color w:val="1F1646"/>
        </w:rPr>
      </w:pPr>
      <w:r w:rsidRPr="00DE50B0">
        <w:rPr>
          <w:color w:val="1F1646"/>
        </w:rPr>
        <w:t>Student Attitudes to School – Sense of Connectedness</w:t>
      </w:r>
    </w:p>
    <w:p w:rsidR="00024458" w:rsidRPr="00DE50B0" w:rsidP="00024458">
      <w:pPr>
        <w:pStyle w:val="ESBodyText"/>
      </w:pPr>
      <w:r w:rsidRPr="00DE50B0">
        <w:t>The percent</w:t>
      </w:r>
      <w:r w:rsidRPr="00DE50B0" w:rsidR="00D54AE9">
        <w:t>age</w:t>
      </w:r>
      <w:r w:rsidRPr="00DE50B0">
        <w:t xml:space="preserve"> endorsement on Sense of Connectedness factor, as reported in the Attitudes to School Survey completed annually by Victorian government school students, indicates the percent of positive responses (agree or strongly agree).</w:t>
      </w:r>
    </w:p>
    <w:p w:rsidR="00024458" w:rsidRPr="00DE50B0" w:rsidP="00024458">
      <w:pPr>
        <w:pStyle w:val="ESBodyText"/>
        <w:spacing w:before="120" w:after="240"/>
      </w:pPr>
      <w:r w:rsidRPr="00DE50B0">
        <w:rPr>
          <w:noProof/>
        </w:rPr>
        <w:drawing>
          <wp:anchor distT="0" distB="0" distL="114300" distR="114300" simplePos="0" relativeHeight="251671552" behindDoc="0" locked="0" layoutInCell="1" allowOverlap="1">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6"/>
        <w:gridCol w:w="1054"/>
        <w:gridCol w:w="8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86" w:type="dxa"/>
        </w:trPr>
        <w:tc>
          <w:tcPr>
            <w:tcW w:w="2835" w:type="dxa"/>
            <w:vAlign w:val="bottom"/>
          </w:tcPr>
          <w:p w:rsidR="00024458"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Sense of Connectedness</w:t>
            </w:r>
          </w:p>
          <w:p w:rsidR="00024458" w:rsidRPr="00DE50B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rsidR="00024458" w:rsidRPr="00A14670">
            <w:pPr>
              <w:pStyle w:val="ESBodyText"/>
              <w:spacing w:line="240" w:lineRule="auto"/>
              <w:jc w:val="center"/>
              <w:rPr>
                <w:color w:val="1F1646"/>
              </w:rPr>
            </w:pPr>
            <w:r w:rsidRPr="00A14670">
              <w:rPr>
                <w:color w:val="1F1646"/>
              </w:rPr>
              <w:t>Latest year (</w:t>
            </w:r>
            <w:r w:rsidRPr="00A14670" w:rsidR="00A53A40">
              <w:rPr>
                <w:color w:val="1F1646"/>
              </w:rPr>
              <w:t>2024</w:t>
            </w:r>
            <w:r w:rsidRPr="00A14670">
              <w:rPr>
                <w:color w:val="1F1646"/>
              </w:rPr>
              <w:t>)</w:t>
            </w:r>
          </w:p>
        </w:tc>
        <w:tc>
          <w:tcPr>
            <w:tcW w:w="1060" w:type="dxa"/>
            <w:gridSpan w:val="2"/>
            <w:vAlign w:val="bottom"/>
          </w:tcPr>
          <w:p w:rsidR="00024458" w:rsidRPr="00A14670">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School percent</w:t>
            </w:r>
            <w:r w:rsidRPr="00DE50B0" w:rsidR="00D54AE9">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90.3%</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86.2%</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80.2%</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80.8%</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76.8%</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77.9%</w:t>
            </w:r>
          </w:p>
        </w:tc>
      </w:tr>
    </w:tbl>
    <w:p w:rsidR="00192E38" w:rsidRPr="00DE50B0" w:rsidP="00F52ED0">
      <w:pPr>
        <w:pStyle w:val="Body20"/>
      </w:pPr>
    </w:p>
    <w:p w:rsidR="00024458" w:rsidRPr="00DE50B0" w:rsidP="00024458">
      <w:pPr>
        <w:pStyle w:val="ESHeading3"/>
        <w:spacing w:before="480"/>
        <w:rPr>
          <w:color w:val="1F1646"/>
        </w:rPr>
      </w:pPr>
      <w:r w:rsidRPr="00DE50B0">
        <w:rPr>
          <w:color w:val="1F1646"/>
        </w:rPr>
        <w:t>Student Attitudes to School – Management of Bullying</w:t>
      </w:r>
    </w:p>
    <w:p w:rsidR="00024458" w:rsidRPr="00DE50B0" w:rsidP="00024458">
      <w:pPr>
        <w:pStyle w:val="ESBodyText"/>
      </w:pPr>
      <w:r w:rsidRPr="00DE50B0">
        <w:t>The percent</w:t>
      </w:r>
      <w:r w:rsidRPr="00DE50B0" w:rsidR="00D54AE9">
        <w:t>age</w:t>
      </w:r>
      <w:r w:rsidRPr="00DE50B0">
        <w:t xml:space="preserve"> endorsement on Management of Bullying factor, as reported in the Attitudes to School Survey completed annually by Victorian government school students, indicates the percent of positive responses (agree or strongly agree).</w:t>
      </w:r>
    </w:p>
    <w:p w:rsidR="00024458" w:rsidRPr="00DE50B0" w:rsidP="00024458">
      <w:pPr>
        <w:pStyle w:val="ESBodyText"/>
        <w:spacing w:before="120" w:after="240"/>
      </w:pPr>
      <w:r w:rsidRPr="00DE50B0">
        <w:rPr>
          <w:noProof/>
        </w:rPr>
        <w:drawing>
          <wp:anchor distT="0" distB="0" distL="114300" distR="114300" simplePos="0" relativeHeight="251670528" behindDoc="0" locked="0" layoutInCell="1" allowOverlap="1">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6"/>
        <w:gridCol w:w="1054"/>
        <w:gridCol w:w="8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86" w:type="dxa"/>
        </w:trPr>
        <w:tc>
          <w:tcPr>
            <w:tcW w:w="2835" w:type="dxa"/>
            <w:vAlign w:val="bottom"/>
          </w:tcPr>
          <w:p w:rsidR="00024458"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Management of Bullying</w:t>
            </w:r>
          </w:p>
          <w:p w:rsidR="00024458" w:rsidRPr="00DE50B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rsidR="00024458" w:rsidRPr="00A14670">
            <w:pPr>
              <w:pStyle w:val="ESBodyText"/>
              <w:spacing w:line="240" w:lineRule="auto"/>
              <w:jc w:val="center"/>
              <w:rPr>
                <w:color w:val="1F1646"/>
              </w:rPr>
            </w:pPr>
            <w:r w:rsidRPr="00A14670">
              <w:rPr>
                <w:color w:val="1F1646"/>
              </w:rPr>
              <w:t>Latest year (</w:t>
            </w:r>
            <w:r w:rsidRPr="00A14670" w:rsidR="00A53A40">
              <w:rPr>
                <w:color w:val="1F1646"/>
              </w:rPr>
              <w:t>2024</w:t>
            </w:r>
            <w:r w:rsidRPr="00A14670">
              <w:rPr>
                <w:color w:val="1F1646"/>
              </w:rPr>
              <w:t>)</w:t>
            </w:r>
          </w:p>
        </w:tc>
        <w:tc>
          <w:tcPr>
            <w:tcW w:w="1060" w:type="dxa"/>
            <w:gridSpan w:val="2"/>
            <w:vAlign w:val="bottom"/>
          </w:tcPr>
          <w:p w:rsidR="00024458" w:rsidRPr="00A14670">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School percent</w:t>
            </w:r>
            <w:r w:rsidRPr="00DE50B0" w:rsidR="00D54AE9">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83.8%</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81.6%</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80.2%</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79.8%</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75.5%</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76.3%</w:t>
            </w:r>
          </w:p>
        </w:tc>
      </w:tr>
    </w:tbl>
    <w:p w:rsidR="00024458" w:rsidRPr="00DE50B0" w:rsidP="00024458">
      <w:pPr>
        <w:pStyle w:val="ESBodyText"/>
      </w:pPr>
    </w:p>
    <w:p w:rsidR="00944B57" w:rsidRPr="00DE50B0" w:rsidP="00693B34">
      <w:pPr>
        <w:pStyle w:val="ESBodyText"/>
        <w:spacing w:after="0" w:line="240" w:lineRule="auto"/>
        <w:rPr>
          <w:rFonts w:eastAsia="Arial"/>
          <w:color w:val="000000"/>
        </w:rPr>
      </w:pPr>
    </w:p>
    <w:p w:rsidR="00693B34" w:rsidRPr="00DE50B0" w:rsidP="00693B34">
      <w:pPr>
        <w:pStyle w:val="Normal0"/>
        <w:spacing w:after="0" w:line="240" w:lineRule="auto"/>
      </w:pPr>
    </w:p>
    <w:p w:rsidR="00693B34" w:rsidRPr="00DE50B0" w:rsidP="00693B34">
      <w:pPr>
        <w:pStyle w:val="Normal0"/>
        <w:spacing w:after="0" w:line="240" w:lineRule="auto"/>
      </w:pPr>
    </w:p>
    <w:p w:rsidR="005B6BD9"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410C77" w:rsidRPr="00DE50B0">
      <w:pPr>
        <w:pStyle w:val="Normal0"/>
        <w:spacing w:after="0" w:line="240" w:lineRule="auto"/>
      </w:pPr>
    </w:p>
    <w:p w:rsidR="00410C77"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A14670">
      <w:pPr>
        <w:pStyle w:val="Normal0"/>
        <w:spacing w:after="0" w:line="240" w:lineRule="auto"/>
        <w:rPr>
          <w:b/>
          <w:iCs/>
          <w:color w:val="D40032"/>
          <w:sz w:val="24"/>
          <w:szCs w:val="24"/>
        </w:rPr>
      </w:pPr>
      <w:r>
        <w:rPr>
          <w:b/>
          <w:iCs/>
          <w:color w:val="D40032"/>
          <w:sz w:val="24"/>
          <w:szCs w:val="24"/>
        </w:rPr>
        <w:br w:type="page"/>
      </w:r>
    </w:p>
    <w:p w:rsidR="002E7DAF" w:rsidRPr="00DE50B0" w:rsidP="00F14C40">
      <w:pPr>
        <w:pStyle w:val="ESBodyText"/>
        <w:spacing w:before="240" w:line="240" w:lineRule="auto"/>
        <w:ind w:left="567" w:hanging="567"/>
        <w:rPr>
          <w:b/>
          <w:iCs/>
          <w:color w:val="D40032"/>
          <w:sz w:val="24"/>
          <w:szCs w:val="24"/>
        </w:rPr>
      </w:pPr>
      <w:r w:rsidRPr="00DE50B0">
        <w:rPr>
          <w:b/>
          <w:iCs/>
          <w:color w:val="D40032"/>
          <w:sz w:val="24"/>
          <w:szCs w:val="24"/>
        </w:rPr>
        <w:t>ENGA</w:t>
      </w:r>
      <w:r w:rsidRPr="00DE50B0" w:rsidR="001D0B7C">
        <w:rPr>
          <w:b/>
          <w:iCs/>
          <w:color w:val="D40032"/>
          <w:sz w:val="24"/>
          <w:szCs w:val="24"/>
        </w:rPr>
        <w:t>GEMENT</w:t>
      </w:r>
    </w:p>
    <w:p w:rsidR="00666BAD" w:rsidRPr="00DE50B0" w:rsidP="00F14C40">
      <w:pPr>
        <w:pStyle w:val="ESBodyText"/>
        <w:spacing w:before="240" w:line="240" w:lineRule="auto"/>
        <w:ind w:left="567" w:hanging="567"/>
        <w:rPr>
          <w:b/>
          <w:i/>
        </w:rPr>
      </w:pPr>
      <w:r w:rsidRPr="00DE50B0">
        <w:rPr>
          <w:b/>
          <w:i/>
        </w:rPr>
        <w:t>Key:</w:t>
      </w:r>
      <w:r w:rsidRPr="00DE50B0">
        <w:rPr>
          <w:b/>
          <w:i/>
        </w:rPr>
        <w:tab/>
      </w:r>
      <w:r w:rsidRPr="00DE50B0" w:rsidR="002C53B8">
        <w:rPr>
          <w:b/>
          <w:i/>
        </w:rPr>
        <w:t>‘</w:t>
      </w:r>
      <w:r w:rsidRPr="00DE50B0">
        <w:rPr>
          <w:b/>
          <w:i/>
        </w:rPr>
        <w:t>Similar Schools</w:t>
      </w:r>
      <w:r w:rsidRPr="00DE50B0" w:rsidR="002C53B8">
        <w:rPr>
          <w:b/>
          <w:i/>
        </w:rPr>
        <w:t>’</w:t>
      </w:r>
      <w:r w:rsidRPr="00DE50B0">
        <w:rPr>
          <w:b/>
          <w:i/>
        </w:rPr>
        <w:t xml:space="preserve">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9E6D61" w:rsidRPr="00DE50B0" w:rsidP="00F14C40">
      <w:pPr>
        <w:pStyle w:val="ESHeading3"/>
        <w:rPr>
          <w:color w:val="1F1646"/>
        </w:rPr>
      </w:pPr>
      <w:r w:rsidRPr="00DE50B0">
        <w:rPr>
          <w:color w:val="1F1646"/>
        </w:rPr>
        <w:t>Average Number of Student Absence Days</w:t>
      </w:r>
    </w:p>
    <w:p w:rsidR="001016C0" w:rsidRPr="00DE50B0">
      <w:pPr>
        <w:pStyle w:val="ESBodyText"/>
      </w:pPr>
      <w:r w:rsidRPr="00DE50B0">
        <w:t>Absence from school can impact on students’ learning.</w:t>
      </w:r>
      <w:r w:rsidRPr="00DE50B0" w:rsidR="00731F19">
        <w:t xml:space="preserve"> </w:t>
      </w:r>
      <w:r w:rsidRPr="00DE50B0">
        <w:t>Common reasons for non-attendance include illness and extended family holidays.</w:t>
      </w:r>
      <w:r w:rsidRPr="00DE50B0" w:rsidR="000D7D46">
        <w:t xml:space="preserve"> </w:t>
      </w:r>
    </w:p>
    <w:p w:rsidR="002E45F9" w:rsidRPr="00DE50B0">
      <w:pPr>
        <w:pStyle w:val="ESBodyText"/>
      </w:pPr>
      <w:r w:rsidRPr="00DE50B0">
        <w:rPr>
          <w:noProof/>
        </w:rPr>
        <w:drawing>
          <wp:anchor distT="0" distB="0" distL="114300" distR="114300" simplePos="0" relativeHeight="251665408" behindDoc="0" locked="0" layoutInCell="1" allowOverlap="1">
            <wp:simplePos x="0" y="0"/>
            <wp:positionH relativeFrom="column">
              <wp:posOffset>3413125</wp:posOffset>
            </wp:positionH>
            <wp:positionV relativeFrom="paragraph">
              <wp:posOffset>29845</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3"/>
        <w:gridCol w:w="17"/>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7" w:type="dxa"/>
        </w:trPr>
        <w:tc>
          <w:tcPr>
            <w:tcW w:w="2835" w:type="dxa"/>
            <w:vAlign w:val="bottom"/>
          </w:tcPr>
          <w:p w:rsidR="002E45F9" w:rsidRPr="00DE50B0" w:rsidP="002E45F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Student Absence</w:t>
            </w:r>
          </w:p>
          <w:p w:rsidR="002E45F9" w:rsidRPr="00DE50B0" w:rsidP="002E45F9">
            <w:pPr>
              <w:pStyle w:val="ESBodyText"/>
              <w:spacing w:line="240" w:lineRule="auto"/>
              <w:rPr>
                <w:b/>
                <w:bCs/>
                <w:color w:val="1F1646"/>
              </w:rPr>
            </w:pPr>
            <w:r w:rsidRPr="00DE50B0">
              <w:rPr>
                <w:rFonts w:eastAsia="Times New Roman"/>
                <w:b/>
                <w:bCs/>
                <w:color w:val="1F1646"/>
                <w:lang w:val="en-AU" w:eastAsia="en-AU"/>
              </w:rPr>
              <w:t>Years Prep to 6</w:t>
            </w:r>
          </w:p>
        </w:tc>
        <w:tc>
          <w:tcPr>
            <w:tcW w:w="1131" w:type="dxa"/>
            <w:vAlign w:val="bottom"/>
          </w:tcPr>
          <w:p w:rsidR="002E45F9" w:rsidRPr="00A14670" w:rsidP="00BA1967">
            <w:pPr>
              <w:pStyle w:val="ESBodyText"/>
              <w:spacing w:line="240" w:lineRule="auto"/>
              <w:jc w:val="center"/>
              <w:rPr>
                <w:color w:val="1F1646"/>
              </w:rPr>
            </w:pPr>
            <w:r w:rsidRPr="00A14670">
              <w:rPr>
                <w:color w:val="1F1646"/>
              </w:rPr>
              <w:t>Latest year (</w:t>
            </w:r>
            <w:r w:rsidRPr="00A14670" w:rsidR="000546E4">
              <w:rPr>
                <w:color w:val="1F1646"/>
              </w:rPr>
              <w:t>20</w:t>
            </w:r>
            <w:r w:rsidRPr="00A14670" w:rsidR="008711DB">
              <w:rPr>
                <w:color w:val="1F1646"/>
              </w:rPr>
              <w:t>24</w:t>
            </w:r>
            <w:r w:rsidRPr="00A14670">
              <w:rPr>
                <w:color w:val="1F1646"/>
              </w:rPr>
              <w:t>)</w:t>
            </w:r>
          </w:p>
        </w:tc>
        <w:tc>
          <w:tcPr>
            <w:tcW w:w="1132" w:type="dxa"/>
            <w:gridSpan w:val="2"/>
            <w:vAlign w:val="bottom"/>
          </w:tcPr>
          <w:p w:rsidR="002E45F9" w:rsidRPr="00A14670" w:rsidP="00BA1967">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School average number of absence days:</w:t>
            </w:r>
          </w:p>
        </w:tc>
        <w:tc>
          <w:tcPr>
            <w:tcW w:w="1140" w:type="dxa"/>
            <w:gridSpan w:val="2"/>
            <w:tcBorders>
              <w:bottom w:val="single" w:sz="4" w:space="0" w:color="FFFFFF" w:themeColor="background1"/>
            </w:tcBorders>
            <w:shd w:val="clear" w:color="auto" w:fill="D40032"/>
            <w:tcMar>
              <w:top w:w="57" w:type="dxa"/>
            </w:tcMar>
            <w:vAlign w:val="center"/>
          </w:tcPr>
          <w:p w:rsidR="002E45F9" w:rsidRPr="00A14670" w:rsidP="00BA1967">
            <w:pPr>
              <w:pStyle w:val="ESBodyText"/>
              <w:spacing w:line="240" w:lineRule="auto"/>
              <w:jc w:val="center"/>
              <w:rPr>
                <w:color w:val="FFFFFF"/>
              </w:rPr>
            </w:pPr>
            <w:r>
              <w:rPr>
                <w:color w:val="FFFFFF"/>
              </w:rPr>
              <w:t>24.0</w:t>
            </w:r>
          </w:p>
        </w:tc>
        <w:tc>
          <w:tcPr>
            <w:tcW w:w="1140" w:type="dxa"/>
            <w:gridSpan w:val="2"/>
            <w:tcBorders>
              <w:bottom w:val="single" w:sz="4" w:space="0" w:color="FFFFFF" w:themeColor="background1"/>
            </w:tcBorders>
            <w:shd w:val="clear" w:color="auto" w:fill="D40032"/>
            <w:tcMar>
              <w:top w:w="57" w:type="dxa"/>
            </w:tcMar>
            <w:vAlign w:val="center"/>
          </w:tcPr>
          <w:p w:rsidR="002E45F9" w:rsidRPr="00A14670" w:rsidP="00BA1967">
            <w:pPr>
              <w:pStyle w:val="ESBodyText"/>
              <w:spacing w:line="240" w:lineRule="auto"/>
              <w:jc w:val="center"/>
              <w:rPr>
                <w:color w:val="FFFFFF"/>
              </w:rPr>
            </w:pPr>
            <w:r>
              <w:rPr>
                <w:color w:val="FFFFFF"/>
              </w:rPr>
              <w:t>21.0</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Similar School</w:t>
            </w:r>
            <w:r w:rsidRPr="00DE50B0" w:rsidR="003A7F6A">
              <w:rPr>
                <w:color w:val="1F1646"/>
              </w:rPr>
              <w:t>s</w:t>
            </w:r>
            <w:r w:rsidRPr="00DE50B0">
              <w:rPr>
                <w:color w:val="1F1646"/>
              </w:rPr>
              <w:t xml:space="preserve">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2E45F9" w:rsidRPr="00A14670" w:rsidP="00BA1967">
            <w:pPr>
              <w:pStyle w:val="ESBodyText"/>
              <w:spacing w:line="240" w:lineRule="auto"/>
              <w:jc w:val="center"/>
              <w:rPr>
                <w:color w:val="1F1646"/>
              </w:rPr>
            </w:pPr>
            <w:r>
              <w:rPr>
                <w:color w:val="1F1646"/>
              </w:rPr>
              <w:t>24.8</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2E45F9" w:rsidRPr="00A14670" w:rsidP="00BA1967">
            <w:pPr>
              <w:pStyle w:val="ESBodyText"/>
              <w:spacing w:line="240" w:lineRule="auto"/>
              <w:jc w:val="center"/>
              <w:rPr>
                <w:color w:val="1F1646"/>
              </w:rPr>
            </w:pPr>
            <w:r>
              <w:rPr>
                <w:color w:val="1F1646"/>
              </w:rPr>
              <w:t>23.5</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2E45F9" w:rsidRPr="00A14670" w:rsidP="00BA1967">
            <w:pPr>
              <w:pStyle w:val="ESBodyText"/>
              <w:spacing w:line="240" w:lineRule="auto"/>
              <w:jc w:val="center"/>
              <w:rPr>
                <w:color w:val="FFFFFF"/>
              </w:rPr>
            </w:pPr>
            <w:r>
              <w:rPr>
                <w:color w:val="FFFFFF"/>
              </w:rPr>
              <w:t>21.8</w:t>
            </w:r>
          </w:p>
        </w:tc>
        <w:tc>
          <w:tcPr>
            <w:tcW w:w="1140" w:type="dxa"/>
            <w:gridSpan w:val="2"/>
            <w:tcBorders>
              <w:top w:val="single" w:sz="4" w:space="0" w:color="FFFFFF" w:themeColor="background1"/>
            </w:tcBorders>
            <w:shd w:val="clear" w:color="auto" w:fill="1F1646"/>
            <w:tcMar>
              <w:top w:w="57" w:type="dxa"/>
            </w:tcMar>
            <w:vAlign w:val="center"/>
          </w:tcPr>
          <w:p w:rsidR="002E45F9" w:rsidRPr="00A14670" w:rsidP="00BA1967">
            <w:pPr>
              <w:pStyle w:val="ESBodyText"/>
              <w:spacing w:line="240" w:lineRule="auto"/>
              <w:jc w:val="center"/>
              <w:rPr>
                <w:color w:val="FFFFFF"/>
              </w:rPr>
            </w:pPr>
            <w:r>
              <w:rPr>
                <w:color w:val="FFFFFF"/>
              </w:rPr>
              <w:t>20.1</w:t>
            </w:r>
          </w:p>
        </w:tc>
      </w:tr>
    </w:tbl>
    <w:p w:rsidR="002E45F9" w:rsidRPr="00DE50B0">
      <w:pPr>
        <w:pStyle w:val="ESBodyText"/>
      </w:pPr>
    </w:p>
    <w:p w:rsidR="002E45F9" w:rsidRPr="00DE50B0">
      <w:pPr>
        <w:pStyle w:val="ESBodyText"/>
      </w:pPr>
    </w:p>
    <w:p w:rsidR="002E45F9" w:rsidRPr="00DE50B0">
      <w:pPr>
        <w:pStyle w:val="ESBodyText"/>
      </w:pPr>
    </w:p>
    <w:p w:rsidR="00116F0E" w:rsidRPr="00DE50B0">
      <w:pPr>
        <w:pStyle w:val="ESBodyText"/>
        <w:rPr>
          <w:b/>
          <w:bCs/>
          <w:color w:val="1F1646"/>
        </w:rPr>
      </w:pPr>
      <w:r w:rsidRPr="00DE50B0">
        <w:rPr>
          <w:color w:val="1F1646"/>
        </w:rPr>
        <w:t xml:space="preserve">  </w:t>
      </w:r>
      <w:r w:rsidRPr="00DE50B0">
        <w:rPr>
          <w:b/>
          <w:bCs/>
          <w:color w:val="1F1646"/>
        </w:rPr>
        <w:t>Attendance Rate (latest year)</w:t>
      </w:r>
    </w:p>
    <w:p w:rsidR="00116F0E" w:rsidRPr="00DE50B0">
      <w:pPr>
        <w:pStyle w:val="ESBodyText"/>
      </w:pPr>
      <w:r w:rsidRPr="00DE50B0">
        <w:t xml:space="preserve">  Attendance rate refers to the average proportion of formal school days students in each year level attended.</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093"/>
        <w:gridCol w:w="1094"/>
        <w:gridCol w:w="1093"/>
        <w:gridCol w:w="1094"/>
        <w:gridCol w:w="1093"/>
        <w:gridCol w:w="1094"/>
        <w:gridCol w:w="1094"/>
      </w:tblGrid>
      <w:tr w:rsidTr="00E163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tcPr>
          <w:p w:rsidR="006F4FB2" w:rsidRPr="00DE50B0">
            <w:pPr>
              <w:pStyle w:val="ESBodyText"/>
              <w:rPr>
                <w:b/>
                <w:bCs/>
              </w:rPr>
            </w:pPr>
          </w:p>
        </w:tc>
        <w:tc>
          <w:tcPr>
            <w:tcW w:w="1093" w:type="dxa"/>
          </w:tcPr>
          <w:p w:rsidR="006F4FB2" w:rsidRPr="00DE50B0">
            <w:pPr>
              <w:pStyle w:val="ESBodyText"/>
            </w:pPr>
          </w:p>
        </w:tc>
        <w:tc>
          <w:tcPr>
            <w:tcW w:w="1094" w:type="dxa"/>
          </w:tcPr>
          <w:p w:rsidR="006F4FB2" w:rsidRPr="00DE50B0">
            <w:pPr>
              <w:pStyle w:val="ESBodyText"/>
            </w:pPr>
          </w:p>
        </w:tc>
        <w:tc>
          <w:tcPr>
            <w:tcW w:w="1093" w:type="dxa"/>
          </w:tcPr>
          <w:p w:rsidR="006F4FB2" w:rsidRPr="00DE50B0">
            <w:pPr>
              <w:pStyle w:val="ESBodyText"/>
            </w:pPr>
          </w:p>
        </w:tc>
        <w:tc>
          <w:tcPr>
            <w:tcW w:w="1094" w:type="dxa"/>
          </w:tcPr>
          <w:p w:rsidR="006F4FB2" w:rsidRPr="00DE50B0">
            <w:pPr>
              <w:pStyle w:val="ESBodyText"/>
            </w:pPr>
          </w:p>
        </w:tc>
        <w:tc>
          <w:tcPr>
            <w:tcW w:w="1093" w:type="dxa"/>
          </w:tcPr>
          <w:p w:rsidR="006F4FB2" w:rsidRPr="00DE50B0">
            <w:pPr>
              <w:pStyle w:val="ESBodyText"/>
            </w:pPr>
          </w:p>
        </w:tc>
        <w:tc>
          <w:tcPr>
            <w:tcW w:w="1094" w:type="dxa"/>
          </w:tcPr>
          <w:p w:rsidR="006F4FB2" w:rsidRPr="00DE50B0">
            <w:pPr>
              <w:pStyle w:val="ESBodyText"/>
            </w:pPr>
          </w:p>
        </w:tc>
        <w:tc>
          <w:tcPr>
            <w:tcW w:w="1094" w:type="dxa"/>
          </w:tcPr>
          <w:p w:rsidR="006F4FB2" w:rsidRPr="00DE50B0">
            <w:pPr>
              <w:pStyle w:val="ESBodyText"/>
            </w:pPr>
          </w:p>
        </w:tc>
      </w:tr>
      <w:tr w:rsidTr="00E163B8">
        <w:tblPrEx>
          <w:tblW w:w="0" w:type="auto"/>
          <w:tblLook w:val="04A0"/>
        </w:tblPrEx>
        <w:tc>
          <w:tcPr>
            <w:tcW w:w="2835" w:type="dxa"/>
            <w:vAlign w:val="bottom"/>
          </w:tcPr>
          <w:p w:rsidR="006F4FB2" w:rsidRPr="00DE50B0">
            <w:pPr>
              <w:pStyle w:val="ESBodyText"/>
              <w:rPr>
                <w:color w:val="1F1646"/>
              </w:rPr>
            </w:pPr>
          </w:p>
        </w:tc>
        <w:tc>
          <w:tcPr>
            <w:tcW w:w="1093" w:type="dxa"/>
            <w:vAlign w:val="bottom"/>
          </w:tcPr>
          <w:p w:rsidR="006F4FB2" w:rsidRPr="00DE50B0" w:rsidP="006F4FB2">
            <w:pPr>
              <w:pStyle w:val="ESBodyText"/>
              <w:jc w:val="center"/>
              <w:rPr>
                <w:color w:val="1F1646"/>
              </w:rPr>
            </w:pPr>
            <w:r w:rsidRPr="00DE50B0">
              <w:rPr>
                <w:color w:val="1F1646"/>
              </w:rPr>
              <w:t>Prep</w:t>
            </w:r>
          </w:p>
        </w:tc>
        <w:tc>
          <w:tcPr>
            <w:tcW w:w="1094" w:type="dxa"/>
            <w:vAlign w:val="bottom"/>
          </w:tcPr>
          <w:p w:rsidR="006F4FB2" w:rsidRPr="00DE50B0" w:rsidP="006F4FB2">
            <w:pPr>
              <w:pStyle w:val="ESBodyText"/>
              <w:jc w:val="center"/>
              <w:rPr>
                <w:color w:val="1F1646"/>
              </w:rPr>
            </w:pPr>
            <w:r w:rsidRPr="00DE50B0">
              <w:rPr>
                <w:color w:val="1F1646"/>
              </w:rPr>
              <w:t>Year 1</w:t>
            </w:r>
          </w:p>
        </w:tc>
        <w:tc>
          <w:tcPr>
            <w:tcW w:w="1093" w:type="dxa"/>
            <w:vAlign w:val="bottom"/>
          </w:tcPr>
          <w:p w:rsidR="006F4FB2" w:rsidRPr="00DE50B0" w:rsidP="006F4FB2">
            <w:pPr>
              <w:pStyle w:val="ESBodyText"/>
              <w:jc w:val="center"/>
              <w:rPr>
                <w:color w:val="1F1646"/>
              </w:rPr>
            </w:pPr>
            <w:r w:rsidRPr="00DE50B0">
              <w:rPr>
                <w:color w:val="1F1646"/>
              </w:rPr>
              <w:t>Year 2</w:t>
            </w:r>
          </w:p>
        </w:tc>
        <w:tc>
          <w:tcPr>
            <w:tcW w:w="1094" w:type="dxa"/>
            <w:vAlign w:val="bottom"/>
          </w:tcPr>
          <w:p w:rsidR="006F4FB2" w:rsidRPr="00DE50B0" w:rsidP="006F4FB2">
            <w:pPr>
              <w:pStyle w:val="ESBodyText"/>
              <w:jc w:val="center"/>
              <w:rPr>
                <w:color w:val="1F1646"/>
              </w:rPr>
            </w:pPr>
            <w:r w:rsidRPr="00DE50B0">
              <w:rPr>
                <w:color w:val="1F1646"/>
              </w:rPr>
              <w:t>Year 3</w:t>
            </w:r>
          </w:p>
        </w:tc>
        <w:tc>
          <w:tcPr>
            <w:tcW w:w="1093" w:type="dxa"/>
            <w:vAlign w:val="bottom"/>
          </w:tcPr>
          <w:p w:rsidR="006F4FB2" w:rsidRPr="00DE50B0" w:rsidP="006F4FB2">
            <w:pPr>
              <w:pStyle w:val="ESBodyText"/>
              <w:jc w:val="center"/>
              <w:rPr>
                <w:color w:val="1F1646"/>
              </w:rPr>
            </w:pPr>
            <w:r w:rsidRPr="00DE50B0">
              <w:rPr>
                <w:color w:val="1F1646"/>
              </w:rPr>
              <w:t>Year 4</w:t>
            </w:r>
          </w:p>
        </w:tc>
        <w:tc>
          <w:tcPr>
            <w:tcW w:w="1094" w:type="dxa"/>
            <w:vAlign w:val="bottom"/>
          </w:tcPr>
          <w:p w:rsidR="006F4FB2" w:rsidRPr="00DE50B0" w:rsidP="006F4FB2">
            <w:pPr>
              <w:pStyle w:val="ESBodyText"/>
              <w:jc w:val="center"/>
              <w:rPr>
                <w:color w:val="1F1646"/>
              </w:rPr>
            </w:pPr>
            <w:r w:rsidRPr="00DE50B0">
              <w:rPr>
                <w:color w:val="1F1646"/>
              </w:rPr>
              <w:t>Year 5</w:t>
            </w:r>
          </w:p>
        </w:tc>
        <w:tc>
          <w:tcPr>
            <w:tcW w:w="1094" w:type="dxa"/>
            <w:vAlign w:val="bottom"/>
          </w:tcPr>
          <w:p w:rsidR="006F4FB2" w:rsidRPr="00DE50B0" w:rsidP="006F4FB2">
            <w:pPr>
              <w:pStyle w:val="ESBodyText"/>
              <w:jc w:val="center"/>
              <w:rPr>
                <w:color w:val="1F1646"/>
              </w:rPr>
            </w:pPr>
            <w:r w:rsidRPr="00DE50B0">
              <w:rPr>
                <w:color w:val="1F1646"/>
              </w:rPr>
              <w:t>Year 6</w:t>
            </w:r>
          </w:p>
        </w:tc>
      </w:tr>
      <w:tr w:rsidTr="009A7C9D">
        <w:tblPrEx>
          <w:tblW w:w="0" w:type="auto"/>
          <w:tblLook w:val="04A0"/>
        </w:tblPrEx>
        <w:tc>
          <w:tcPr>
            <w:tcW w:w="2835" w:type="dxa"/>
          </w:tcPr>
          <w:p w:rsidR="006F4FB2" w:rsidRPr="00DE50B0">
            <w:pPr>
              <w:pStyle w:val="ESBodyText"/>
              <w:rPr>
                <w:color w:val="1F1646"/>
              </w:rPr>
            </w:pPr>
            <w:r w:rsidRPr="00DE50B0">
              <w:rPr>
                <w:color w:val="1F1646"/>
              </w:rPr>
              <w:t>Attendance Rate by year level (</w:t>
            </w:r>
            <w:r w:rsidRPr="00DE50B0" w:rsidR="008711DB">
              <w:rPr>
                <w:color w:val="1F1646"/>
              </w:rPr>
              <w:t>2024</w:t>
            </w:r>
            <w:r w:rsidRPr="00DE50B0">
              <w:rPr>
                <w:color w:val="1F1646"/>
              </w:rPr>
              <w:t>):</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81%</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88%</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87%</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88%</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89%</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90%</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89%</w:t>
            </w:r>
          </w:p>
        </w:tc>
      </w:tr>
    </w:tbl>
    <w:p w:rsidR="008A2551" w:rsidRPr="00DE50B0">
      <w:pPr>
        <w:pStyle w:val="ESBodyText"/>
        <w:rPr>
          <w:color w:val="1F1646"/>
        </w:rPr>
      </w:pPr>
    </w:p>
    <w:p w:rsidR="008A2551" w:rsidRPr="00DE50B0">
      <w:pPr>
        <w:pStyle w:val="ESBodyText"/>
      </w:pPr>
    </w:p>
    <w:p w:rsidR="006A4059" w:rsidRPr="00DE50B0" w:rsidP="006A4059">
      <w:pPr>
        <w:pStyle w:val="ESBodyText"/>
      </w:pPr>
    </w:p>
    <w:p w:rsidR="009E6D61" w:rsidRPr="00DE50B0" w:rsidP="001D0B7C">
      <w:pPr>
        <w:pStyle w:val="Normal0"/>
        <w:spacing w:after="0" w:line="240" w:lineRule="auto"/>
        <w:rPr>
          <w:b/>
          <w:color w:val="000000"/>
        </w:rPr>
      </w:pPr>
      <w:r w:rsidRPr="00DE50B0">
        <w:br w:type="page"/>
      </w:r>
      <w:r w:rsidRPr="00DE50B0" w:rsidR="007567CF">
        <w:rPr>
          <w:b/>
          <w:color w:val="D40032"/>
          <w:sz w:val="44"/>
          <w:szCs w:val="52"/>
        </w:rPr>
        <w:t>Financial Performance and Position</w:t>
      </w:r>
    </w:p>
    <w:p w:rsidR="009E6D61" w:rsidRPr="00DE50B0" w:rsidP="0099239B">
      <w:pPr>
        <w:pStyle w:val="ESHeading20"/>
        <w:spacing w:after="480"/>
        <w:rPr>
          <w:rFonts w:cs="Arial"/>
          <w:b w:val="0"/>
          <w:bCs w:val="0"/>
          <w:color w:val="D40032"/>
          <w:sz w:val="24"/>
          <w:szCs w:val="24"/>
        </w:rPr>
      </w:pPr>
      <w:r w:rsidRPr="00DE50B0">
        <w:rPr>
          <w:rFonts w:cs="Arial"/>
          <w:b w:val="0"/>
          <w:bCs w:val="0"/>
          <w:color w:val="D40032"/>
          <w:sz w:val="24"/>
          <w:szCs w:val="24"/>
        </w:rPr>
        <w:t xml:space="preserve">Financial Performance - Operating Statement Summary for the year ending 31 </w:t>
      </w:r>
      <w:r w:rsidRPr="00DE50B0">
        <w:rPr>
          <w:rFonts w:cs="Arial"/>
          <w:b w:val="0"/>
          <w:bCs w:val="0"/>
          <w:color w:val="D40032"/>
          <w:sz w:val="24"/>
          <w:szCs w:val="24"/>
        </w:rPr>
        <w:t>December,</w:t>
      </w:r>
      <w:r w:rsidRPr="00DE50B0">
        <w:rPr>
          <w:rFonts w:cs="Arial"/>
          <w:b w:val="0"/>
          <w:bCs w:val="0"/>
          <w:color w:val="D40032"/>
          <w:sz w:val="24"/>
          <w:szCs w:val="24"/>
        </w:rPr>
        <w:t xml:space="preserve"> </w:t>
      </w:r>
      <w:r w:rsidRPr="00DE50B0" w:rsidR="009A7C9D">
        <w:rPr>
          <w:rFonts w:cs="Arial"/>
          <w:b w:val="0"/>
          <w:bCs w:val="0"/>
          <w:color w:val="D40032"/>
          <w:sz w:val="24"/>
          <w:szCs w:val="24"/>
        </w:rPr>
        <w:t>2024</w:t>
      </w:r>
    </w:p>
    <w:tbl>
      <w:tblPr>
        <w:tblStyle w:val="GridTable2-Accent612"/>
        <w:tblCaption w:val="Finance - Revenue table"/>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
      <w:tblGrid>
        <w:gridCol w:w="4426"/>
        <w:gridCol w:w="1764"/>
      </w:tblGrid>
      <w:tr w:rsidTr="009A7C9D">
        <w:tblPrEx>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Ex>
        <w:trPr>
          <w:trHeight w:hRule="exact" w:val="284"/>
          <w:tblHeader/>
          <w:jc w:val="center"/>
        </w:trPr>
        <w:tc>
          <w:tcPr>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bookmarkStart w:id="4" w:name="Table_2"/>
            <w:r w:rsidRPr="00DE50B0">
              <w:rPr>
                <w:bCs w:val="0"/>
                <w:szCs w:val="22"/>
              </w:rPr>
              <w:t>Revenue</w:t>
            </w:r>
          </w:p>
        </w:tc>
        <w:tc>
          <w:tcPr>
            <w:tcW w:w="1425" w:type="pct"/>
            <w:tcBorders>
              <w:left w:val="single" w:sz="4" w:space="0" w:color="FFFFFF" w:themeColor="background1"/>
              <w:bottom w:val="single" w:sz="4"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301A6C">
        <w:tblPrEx>
          <w:tblW w:w="2876" w:type="pct"/>
          <w:jc w:val="center"/>
          <w:tblLook w:val="04A0"/>
        </w:tblPrEx>
        <w:trPr>
          <w:trHeight w:hRule="exact" w:val="284"/>
          <w:jc w:val="center"/>
        </w:trPr>
        <w:tc>
          <w:tcPr>
            <w:tcW w:w="3575" w:type="pct"/>
            <w:tcBorders>
              <w:top w:val="single" w:sz="4" w:space="0" w:color="FFFFFF" w:themeColor="background1"/>
            </w:tcBorders>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rsidR="009E6D61" w:rsidRPr="00DE50B0">
            <w:pPr>
              <w:pStyle w:val="Normal0"/>
              <w:jc w:val="right"/>
            </w:pPr>
            <w:r>
              <w:t>$2,046,553</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rsidRPr="00DE50B0">
            <w:pPr>
              <w:pStyle w:val="Normal0"/>
              <w:spacing w:before="40" w:after="40" w:line="240" w:lineRule="auto"/>
              <w:rPr>
                <w:b w:val="0"/>
                <w:szCs w:val="22"/>
              </w:rPr>
            </w:pPr>
            <w:r w:rsidRPr="00DE50B0">
              <w:rPr>
                <w:b w:val="0"/>
                <w:szCs w:val="22"/>
              </w:rPr>
              <w:t>Government Provided DET Grants</w:t>
            </w:r>
          </w:p>
        </w:tc>
        <w:tc>
          <w:tcPr>
            <w:tcW w:w="1425" w:type="pct"/>
            <w:shd w:val="clear" w:color="auto" w:fill="F2F2F2" w:themeFill="background1" w:themeFillShade="F2"/>
            <w:noWrap/>
            <w:vAlign w:val="center"/>
          </w:tcPr>
          <w:p w:rsidR="009E6D61" w:rsidRPr="00DE50B0">
            <w:pPr>
              <w:pStyle w:val="Normal0"/>
              <w:jc w:val="right"/>
            </w:pPr>
            <w:r>
              <w:t>$283,770</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Government Grants Commonwealth</w:t>
            </w:r>
          </w:p>
        </w:tc>
        <w:tc>
          <w:tcPr>
            <w:tcW w:w="1425" w:type="pct"/>
            <w:shd w:val="clear" w:color="auto" w:fill="D9D9D9" w:themeFill="background1" w:themeFillShade="D9"/>
            <w:noWrap/>
            <w:vAlign w:val="center"/>
          </w:tcPr>
          <w:p w:rsidR="009E6D61" w:rsidRPr="00DE50B0">
            <w:pPr>
              <w:pStyle w:val="Normal0"/>
              <w:jc w:val="right"/>
            </w:pPr>
            <w:r>
              <w:t>$5,156</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rsidRPr="00DE50B0">
            <w:pPr>
              <w:pStyle w:val="Normal0"/>
              <w:spacing w:before="40" w:after="40" w:line="240" w:lineRule="auto"/>
              <w:rPr>
                <w:b w:val="0"/>
                <w:szCs w:val="22"/>
              </w:rPr>
            </w:pPr>
            <w:r w:rsidRPr="00DE50B0">
              <w:rPr>
                <w:b w:val="0"/>
                <w:szCs w:val="22"/>
              </w:rPr>
              <w:t>Government Grants State</w:t>
            </w:r>
          </w:p>
        </w:tc>
        <w:tc>
          <w:tcPr>
            <w:tcW w:w="1425" w:type="pct"/>
            <w:shd w:val="clear" w:color="auto" w:fill="F2F2F2" w:themeFill="background1" w:themeFillShade="F2"/>
            <w:noWrap/>
            <w:vAlign w:val="center"/>
          </w:tcPr>
          <w:p w:rsidR="009E6D61" w:rsidRPr="00DE50B0">
            <w:pPr>
              <w:pStyle w:val="Normal0"/>
              <w:jc w:val="right"/>
            </w:pPr>
            <w:r>
              <w:t>$0</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bCs w:val="0"/>
                <w:szCs w:val="22"/>
              </w:rPr>
              <w:t>Revenue Other</w:t>
            </w:r>
          </w:p>
        </w:tc>
        <w:tc>
          <w:tcPr>
            <w:tcW w:w="1425" w:type="pct"/>
            <w:shd w:val="clear" w:color="auto" w:fill="D9D9D9" w:themeFill="background1" w:themeFillShade="D9"/>
            <w:noWrap/>
            <w:vAlign w:val="center"/>
          </w:tcPr>
          <w:p w:rsidR="009E6D61" w:rsidRPr="00DE50B0">
            <w:pPr>
              <w:pStyle w:val="Normal0"/>
              <w:jc w:val="right"/>
            </w:pPr>
            <w:r>
              <w:t>$42,656</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tcPr>
          <w:p w:rsidR="009E6D61" w:rsidRPr="00DE50B0">
            <w:pPr>
              <w:pStyle w:val="Normal0"/>
              <w:spacing w:before="40" w:after="40" w:line="240" w:lineRule="auto"/>
              <w:rPr>
                <w:b w:val="0"/>
                <w:bCs w:val="0"/>
                <w:szCs w:val="22"/>
              </w:rPr>
            </w:pPr>
            <w:r w:rsidRPr="00DE50B0">
              <w:rPr>
                <w:b w:val="0"/>
                <w:bCs w:val="0"/>
                <w:szCs w:val="22"/>
              </w:rPr>
              <w:t>Locally Raised Funds</w:t>
            </w:r>
          </w:p>
        </w:tc>
        <w:tc>
          <w:tcPr>
            <w:tcW w:w="1425" w:type="pct"/>
            <w:shd w:val="clear" w:color="auto" w:fill="F2F2F2" w:themeFill="background1" w:themeFillShade="F2"/>
            <w:noWrap/>
            <w:vAlign w:val="center"/>
          </w:tcPr>
          <w:p w:rsidR="009E6D61" w:rsidRPr="00DE50B0">
            <w:pPr>
              <w:pStyle w:val="Normal0"/>
              <w:jc w:val="right"/>
            </w:pPr>
            <w:r>
              <w:t>$102,423</w:t>
            </w:r>
          </w:p>
        </w:tc>
      </w:tr>
      <w:tr w:rsidTr="009F5F1E">
        <w:tblPrEx>
          <w:tblW w:w="2876" w:type="pct"/>
          <w:jc w:val="center"/>
          <w:tblLook w:val="04A0"/>
        </w:tblPrEx>
        <w:trPr>
          <w:trHeight w:hRule="exact" w:val="284"/>
          <w:jc w:val="center"/>
        </w:trPr>
        <w:tc>
          <w:tcPr>
            <w:tcW w:w="3575" w:type="pct"/>
            <w:tcBorders>
              <w:bottom w:val="single" w:sz="4" w:space="0" w:color="FFFFFF" w:themeColor="background1"/>
            </w:tcBorders>
            <w:shd w:val="clear" w:color="auto" w:fill="D9D9D9" w:themeFill="background1" w:themeFillShade="D9"/>
            <w:noWrap/>
            <w:vAlign w:val="center"/>
          </w:tcPr>
          <w:p w:rsidR="007A1EF3" w:rsidRPr="00DE50B0">
            <w:pPr>
              <w:pStyle w:val="Normal0"/>
              <w:spacing w:before="40" w:after="40" w:line="240" w:lineRule="auto"/>
              <w:rPr>
                <w:b w:val="0"/>
                <w:szCs w:val="22"/>
              </w:rPr>
            </w:pPr>
            <w:r w:rsidRPr="00DE50B0">
              <w:rPr>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rsidR="007A1EF3" w:rsidRPr="00DE50B0">
            <w:pPr>
              <w:pStyle w:val="Normal0"/>
              <w:jc w:val="right"/>
            </w:pPr>
            <w:r>
              <w:t>$0</w:t>
            </w:r>
          </w:p>
        </w:tc>
      </w:tr>
      <w:tr w:rsidTr="009A7C9D">
        <w:tblPrEx>
          <w:tblW w:w="2876" w:type="pct"/>
          <w:jc w:val="center"/>
          <w:tblLook w:val="04A0"/>
        </w:tblPrEx>
        <w:trPr>
          <w:trHeight w:hRule="exact" w:val="284"/>
          <w:jc w:val="center"/>
        </w:trPr>
        <w:tc>
          <w:tcPr>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Operating Revenue</w:t>
            </w:r>
          </w:p>
        </w:tc>
        <w:tc>
          <w:tcPr>
            <w:tcW w:w="1425" w:type="pct"/>
            <w:tcBorders>
              <w:top w:val="single" w:sz="4" w:space="0" w:color="FFFFFF" w:themeColor="background1"/>
              <w:left w:val="single" w:sz="4" w:space="0" w:color="FFFFFF" w:themeColor="background1"/>
            </w:tcBorders>
            <w:shd w:val="clear" w:color="auto" w:fill="D40032"/>
            <w:noWrap/>
            <w:vAlign w:val="center"/>
          </w:tcPr>
          <w:p w:rsidR="009E6D61" w:rsidRPr="00DE50B0">
            <w:pPr>
              <w:pStyle w:val="Normal0"/>
              <w:jc w:val="right"/>
              <w:rPr>
                <w:b/>
                <w:bCs/>
                <w:color w:val="FFFFFF"/>
              </w:rPr>
            </w:pPr>
            <w:r>
              <w:rPr>
                <w:b/>
                <w:bCs/>
                <w:color w:val="FFFFFF"/>
              </w:rPr>
              <w:t>$2,480,558</w:t>
            </w:r>
          </w:p>
        </w:tc>
      </w:tr>
    </w:tbl>
    <w:p w:rsidR="009E6D61" w:rsidRPr="00DE50B0" w:rsidP="0099239B">
      <w:pPr>
        <w:pStyle w:val="ESBodyText"/>
        <w:spacing w:before="120" w:line="240" w:lineRule="auto"/>
      </w:pPr>
      <w:bookmarkEnd w:id="4"/>
    </w:p>
    <w:tbl>
      <w:tblPr>
        <w:tblStyle w:val="GridTable2-Accent612"/>
        <w:tblCaption w:val="FInance - Equity table"/>
        <w:tblW w:w="2876" w:type="pct"/>
        <w:jc w:val="center"/>
        <w:tblLook w:val="04A0"/>
      </w:tblPr>
      <w:tblGrid>
        <w:gridCol w:w="4428"/>
        <w:gridCol w:w="1765"/>
      </w:tblGrid>
      <w:tr w:rsidTr="003D2F48">
        <w:tblPrEx>
          <w:tblW w:w="2876" w:type="pct"/>
          <w:jc w:val="center"/>
          <w:tblLook w:val="04A0"/>
        </w:tblPrEx>
        <w:trPr>
          <w:trHeight w:hRule="exact" w:val="284"/>
          <w:tblHeader/>
          <w:jc w:val="center"/>
        </w:trPr>
        <w:tc>
          <w:tcPr>
            <w:tcW w:w="3575"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spacing w:before="40" w:after="40" w:line="240" w:lineRule="auto"/>
              <w:rPr>
                <w:bCs w:val="0"/>
                <w:szCs w:val="22"/>
                <w:vertAlign w:val="superscript"/>
              </w:rPr>
            </w:pPr>
            <w:r w:rsidRPr="00DE50B0">
              <w:rPr>
                <w:bCs w:val="0"/>
                <w:szCs w:val="22"/>
              </w:rPr>
              <w:t xml:space="preserve">Equity </w:t>
            </w:r>
            <w:r w:rsidRPr="00DE50B0">
              <w:rPr>
                <w:bCs w:val="0"/>
                <w:szCs w:val="22"/>
                <w:vertAlign w:val="superscript"/>
              </w:rPr>
              <w:t>1</w:t>
            </w:r>
          </w:p>
        </w:tc>
        <w:tc>
          <w:tcPr>
            <w:tcW w:w="1425" w:type="pct"/>
            <w:tcBorders>
              <w:left w:val="single" w:sz="8" w:space="0" w:color="FFFFFF" w:themeColor="background1"/>
              <w:bottom w:val="single" w:sz="8" w:space="0" w:color="FFFFFF" w:themeColor="background1"/>
            </w:tcBorders>
            <w:shd w:val="clear" w:color="auto" w:fill="D40032"/>
            <w:noWrap/>
            <w:vAlign w:val="center"/>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3D2F48">
        <w:tblPrEx>
          <w:tblW w:w="2876" w:type="pct"/>
          <w:jc w:val="center"/>
          <w:tblLook w:val="04A0"/>
        </w:tblPrEx>
        <w:trPr>
          <w:trHeight w:hRule="exact" w:val="284"/>
          <w:jc w:val="center"/>
        </w:trPr>
        <w:tc>
          <w:tcPr>
            <w:tcW w:w="3575" w:type="pct"/>
            <w:tcBorders>
              <w:top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Equity (Social Disadvantage)</w:t>
            </w:r>
          </w:p>
        </w:tc>
        <w:tc>
          <w:tcPr>
            <w:tcW w:w="1425"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$369,327</w:t>
            </w:r>
          </w:p>
        </w:tc>
      </w:tr>
      <w:tr w:rsidTr="003D2F48">
        <w:tblPrEx>
          <w:tblW w:w="2876" w:type="pct"/>
          <w:jc w:val="center"/>
          <w:tblLook w:val="04A0"/>
        </w:tblPrEx>
        <w:trPr>
          <w:trHeight w:hRule="exact" w:val="284"/>
          <w:jc w:val="center"/>
        </w:trPr>
        <w:tc>
          <w:tcPr>
            <w:tcW w:w="3575" w:type="pct"/>
            <w:tcBorders>
              <w:top w:val="nil"/>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Equity (Catch Up)</w:t>
            </w:r>
          </w:p>
        </w:tc>
        <w:tc>
          <w:tcPr>
            <w:tcW w:w="1425"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3D2F48">
        <w:tblPrEx>
          <w:tblW w:w="2876" w:type="pct"/>
          <w:jc w:val="center"/>
          <w:tblLook w:val="04A0"/>
        </w:tblPrEx>
        <w:trPr>
          <w:trHeight w:hRule="exact" w:val="284"/>
          <w:jc w:val="center"/>
        </w:trPr>
        <w:tc>
          <w:tcPr>
            <w:tcW w:w="3575" w:type="pct"/>
            <w:tcBorders>
              <w:top w:val="nil"/>
              <w:bottom w:val="single" w:sz="8" w:space="0" w:color="FFFFFF" w:themeColor="background1"/>
              <w:right w:val="nil"/>
            </w:tcBorders>
            <w:shd w:val="clear" w:color="auto" w:fill="D9D9D9" w:themeFill="background1" w:themeFillShade="D9"/>
            <w:noWrap/>
            <w:vAlign w:val="center"/>
          </w:tcPr>
          <w:p w:rsidR="009E6D61" w:rsidRPr="00DE50B0" w:rsidP="00243D95">
            <w:pPr>
              <w:pStyle w:val="Normal0"/>
              <w:spacing w:before="40" w:after="40" w:line="240" w:lineRule="auto"/>
              <w:rPr>
                <w:b w:val="0"/>
                <w:szCs w:val="22"/>
              </w:rPr>
            </w:pPr>
            <w:r w:rsidRPr="00DE50B0">
              <w:rPr>
                <w:b w:val="0"/>
                <w:szCs w:val="22"/>
              </w:rPr>
              <w:t>Equity (Social Disadvantage – Extraordinary Growth)</w:t>
            </w:r>
          </w:p>
          <w:p w:rsidR="009E6D61" w:rsidRPr="00DE50B0">
            <w:pPr>
              <w:pStyle w:val="Normal0"/>
              <w:spacing w:before="40" w:after="40" w:line="240" w:lineRule="auto"/>
              <w:rPr>
                <w:color w:val="FFFFFF"/>
                <w:szCs w:val="22"/>
              </w:rPr>
            </w:pPr>
          </w:p>
        </w:tc>
        <w:tc>
          <w:tcPr>
            <w:tcW w:w="1425"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3D2F48">
        <w:tblPrEx>
          <w:tblW w:w="2876" w:type="pct"/>
          <w:jc w:val="center"/>
          <w:tblLook w:val="04A0"/>
        </w:tblPrEx>
        <w:trPr>
          <w:trHeight w:hRule="exact" w:val="284"/>
          <w:jc w:val="center"/>
        </w:trPr>
        <w:tc>
          <w:tcPr>
            <w:tcW w:w="357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DE50B0" w:rsidP="00243D95">
            <w:pPr>
              <w:pStyle w:val="Normal0"/>
              <w:spacing w:before="40" w:after="40" w:line="240" w:lineRule="auto"/>
              <w:rPr>
                <w:szCs w:val="22"/>
              </w:rPr>
            </w:pPr>
            <w:r w:rsidRPr="00DE50B0">
              <w:rPr>
                <w:szCs w:val="22"/>
              </w:rPr>
              <w:t>Equity Total</w:t>
            </w:r>
          </w:p>
        </w:tc>
        <w:tc>
          <w:tcPr>
            <w:tcW w:w="1425" w:type="pct"/>
            <w:tcBorders>
              <w:top w:val="single" w:sz="8" w:space="0" w:color="FFFFFF" w:themeColor="background1"/>
              <w:left w:val="single" w:sz="8" w:space="0" w:color="FFFFFF" w:themeColor="background1"/>
              <w:bottom w:val="nil"/>
            </w:tcBorders>
            <w:shd w:val="clear" w:color="auto" w:fill="D40032"/>
            <w:noWrap/>
            <w:vAlign w:val="center"/>
          </w:tcPr>
          <w:p w:rsidR="009E6D61" w:rsidRPr="00DE50B0">
            <w:pPr>
              <w:pStyle w:val="Normal0"/>
              <w:jc w:val="right"/>
              <w:rPr>
                <w:b/>
                <w:bCs/>
                <w:color w:val="FFFFFF"/>
              </w:rPr>
            </w:pPr>
            <w:r>
              <w:rPr>
                <w:b/>
                <w:bCs/>
                <w:color w:val="FFFFFF"/>
              </w:rPr>
              <w:t>$369,327</w:t>
            </w:r>
          </w:p>
        </w:tc>
      </w:tr>
    </w:tbl>
    <w:p w:rsidR="009E6D61" w:rsidRPr="00DE50B0" w:rsidP="0099239B">
      <w:pPr>
        <w:pStyle w:val="ESBodyText"/>
        <w:spacing w:before="120" w:line="240" w:lineRule="auto"/>
      </w:pPr>
    </w:p>
    <w:tbl>
      <w:tblPr>
        <w:tblStyle w:val="GridTable2-Accent612"/>
        <w:tblCaption w:val="Finance - Expenditure table"/>
        <w:tblW w:w="2876" w:type="pct"/>
        <w:jc w:val="center"/>
        <w:tblLook w:val="04A0"/>
      </w:tblPr>
      <w:tblGrid>
        <w:gridCol w:w="4386"/>
        <w:gridCol w:w="1795"/>
      </w:tblGrid>
      <w:tr w:rsidTr="009A7C9D">
        <w:tblPrEx>
          <w:tblW w:w="2876" w:type="pct"/>
          <w:jc w:val="center"/>
          <w:tblLook w:val="04A0"/>
        </w:tblPrEx>
        <w:trPr>
          <w:trHeight w:hRule="exact" w:val="284"/>
          <w:tblHeader/>
          <w:jc w:val="center"/>
        </w:trPr>
        <w:tc>
          <w:tcPr>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rsidR="009E6D61" w:rsidRPr="00DE50B0">
            <w:pPr>
              <w:pStyle w:val="Normal0"/>
              <w:spacing w:before="40" w:after="40" w:line="240" w:lineRule="auto"/>
              <w:rPr>
                <w:b w:val="0"/>
                <w:szCs w:val="22"/>
                <w:vertAlign w:val="superscript"/>
              </w:rPr>
            </w:pPr>
            <w:r w:rsidRPr="00DE50B0">
              <w:rPr>
                <w:b w:val="0"/>
                <w:szCs w:val="22"/>
              </w:rPr>
              <w:t xml:space="preserve">Student Resource Package </w:t>
            </w:r>
            <w:r w:rsidRPr="00DE50B0">
              <w:rPr>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$2,003,186</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szCs w:val="22"/>
              </w:rPr>
            </w:pPr>
            <w:r w:rsidRPr="00DE50B0">
              <w:rPr>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D23FDF" w:rsidRPr="00DE50B0">
            <w:pPr>
              <w:pStyle w:val="Normal0"/>
              <w:spacing w:before="40" w:after="40" w:line="240" w:lineRule="auto"/>
              <w:rPr>
                <w:b w:val="0"/>
                <w:bCs w:val="0"/>
                <w:szCs w:val="22"/>
              </w:rPr>
            </w:pPr>
            <w:r w:rsidRPr="00DE50B0">
              <w:rPr>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D23FDF" w:rsidRPr="00DE50B0">
            <w:pPr>
              <w:pStyle w:val="Normal0"/>
              <w:jc w:val="right"/>
            </w:pPr>
            <w:r>
              <w:t>$33,027</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bCs w:val="0"/>
                <w:szCs w:val="22"/>
              </w:rPr>
            </w:pPr>
            <w:r w:rsidRPr="00DE50B0">
              <w:rPr>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$12,629</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$50,454</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bCs w:val="0"/>
                <w:szCs w:val="22"/>
                <w:vertAlign w:val="superscript"/>
              </w:rPr>
            </w:pPr>
            <w:r w:rsidRPr="00DE50B0">
              <w:rPr>
                <w:b w:val="0"/>
                <w:bCs w:val="0"/>
                <w:szCs w:val="22"/>
              </w:rPr>
              <w:t xml:space="preserve">Miscellaneous Expense </w:t>
            </w:r>
            <w:r w:rsidRPr="00DE50B0">
              <w:rPr>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$41,340</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bCs w:val="0"/>
                <w:szCs w:val="22"/>
              </w:rPr>
            </w:pPr>
            <w:r w:rsidRPr="00DE50B0">
              <w:rPr>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$11,247</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26560" w:rsidRPr="00DE50B0">
            <w:pPr>
              <w:pStyle w:val="Normal0"/>
              <w:spacing w:before="40" w:after="40" w:line="240" w:lineRule="auto"/>
              <w:rPr>
                <w:b w:val="0"/>
                <w:szCs w:val="22"/>
              </w:rPr>
            </w:pPr>
            <w:r w:rsidRPr="00DE50B0">
              <w:rPr>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26560" w:rsidRPr="00DE50B0">
            <w:pPr>
              <w:pStyle w:val="Normal0"/>
              <w:jc w:val="right"/>
            </w:pPr>
            <w:r>
              <w:t>$12,593</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E6D61" w:rsidRPr="00DE50B0">
            <w:pPr>
              <w:pStyle w:val="Normal0"/>
              <w:jc w:val="right"/>
            </w:pPr>
            <w:r>
              <w:t>$264,318</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vertAlign w:val="superscript"/>
              </w:rPr>
            </w:pPr>
            <w:r w:rsidRPr="00DE50B0">
              <w:rPr>
                <w:b w:val="0"/>
                <w:szCs w:val="22"/>
              </w:rPr>
              <w:t xml:space="preserve">Salaries &amp; Allowances </w:t>
            </w:r>
            <w:r w:rsidRPr="00DE50B0">
              <w:rPr>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$66,979</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ED0F56" w:rsidRPr="00DE50B0">
            <w:pPr>
              <w:pStyle w:val="Normal0"/>
              <w:spacing w:before="40" w:after="40" w:line="240" w:lineRule="auto"/>
              <w:rPr>
                <w:szCs w:val="22"/>
              </w:rPr>
            </w:pPr>
            <w:r w:rsidRPr="00DE50B0">
              <w:rPr>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ED0F56" w:rsidRPr="00DE50B0">
            <w:pPr>
              <w:pStyle w:val="Normal0"/>
              <w:jc w:val="right"/>
            </w:pPr>
            <w:r>
              <w:t>$126,379</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$18,027</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26560" w:rsidRPr="00DE50B0">
            <w:pPr>
              <w:pStyle w:val="Normal0"/>
              <w:spacing w:before="40" w:after="40" w:line="240" w:lineRule="auto"/>
              <w:rPr>
                <w:b w:val="0"/>
                <w:szCs w:val="22"/>
              </w:rPr>
            </w:pPr>
            <w:r w:rsidRPr="00DE50B0">
              <w:rPr>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26560" w:rsidRPr="00DE50B0">
            <w:pPr>
              <w:pStyle w:val="Normal0"/>
              <w:jc w:val="right"/>
            </w:pPr>
            <w:r>
              <w:t>$0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rsidR="009E6D61" w:rsidRPr="00DE50B0">
            <w:pPr>
              <w:pStyle w:val="Normal0"/>
              <w:jc w:val="right"/>
            </w:pPr>
            <w:r>
              <w:t>$24,058</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Total Operating Expenditure</w:t>
            </w:r>
          </w:p>
          <w:p w:rsidR="009E6D61" w:rsidRPr="00DE50B0">
            <w:pPr>
              <w:pStyle w:val="Normal0"/>
              <w:spacing w:before="40" w:after="40" w:line="240" w:lineRule="auto"/>
              <w:rPr>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rsidR="009E6D61" w:rsidRPr="00DE50B0">
            <w:pPr>
              <w:pStyle w:val="Normal0"/>
              <w:jc w:val="right"/>
              <w:rPr>
                <w:b/>
                <w:bCs/>
                <w:color w:val="FFFFFF"/>
              </w:rPr>
            </w:pPr>
            <w:r>
              <w:rPr>
                <w:b/>
                <w:bCs/>
                <w:color w:val="FFFFFF"/>
              </w:rPr>
              <w:t>$2,664,239</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rsidR="009E6D61" w:rsidRPr="00DE50B0">
            <w:pPr>
              <w:pStyle w:val="Normal0"/>
              <w:jc w:val="right"/>
              <w:rPr>
                <w:b/>
                <w:bCs/>
                <w:color w:val="FFFFFF"/>
              </w:rPr>
            </w:pPr>
            <w:r>
              <w:rPr>
                <w:b/>
                <w:bCs/>
                <w:color w:val="FFFFFF"/>
              </w:rPr>
              <w:t>($183,681)</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D40032"/>
            <w:noWrap/>
          </w:tcPr>
          <w:p w:rsidR="009E6D61" w:rsidRPr="00DE50B0">
            <w:pPr>
              <w:pStyle w:val="Normal0"/>
              <w:jc w:val="right"/>
              <w:rPr>
                <w:b/>
                <w:bCs/>
                <w:color w:val="FFFFFF"/>
              </w:rPr>
            </w:pPr>
            <w:r>
              <w:rPr>
                <w:b/>
                <w:bCs/>
                <w:color w:val="FFFFFF"/>
              </w:rPr>
              <w:t>$108,818</w:t>
            </w:r>
          </w:p>
        </w:tc>
      </w:tr>
    </w:tbl>
    <w:p w:rsidR="000C0E44" w:rsidRPr="00DE50B0" w:rsidP="000C0E44">
      <w:pPr>
        <w:pStyle w:val="ESBodyText"/>
        <w:numPr>
          <w:ilvl w:val="0"/>
          <w:numId w:val="30"/>
        </w:numPr>
      </w:pPr>
      <w:r w:rsidRPr="00DE50B0">
        <w:t>The equity funding reported above is a subset of the overall revenue reported by the school.</w:t>
      </w:r>
    </w:p>
    <w:p w:rsidR="000C0E44" w:rsidRPr="00DE50B0" w:rsidP="000C0E44">
      <w:pPr>
        <w:pStyle w:val="ESBodyText"/>
        <w:numPr>
          <w:ilvl w:val="0"/>
          <w:numId w:val="30"/>
        </w:numPr>
      </w:pPr>
      <w:r w:rsidRPr="00DE50B0">
        <w:t xml:space="preserve">Student Resource Package Expenditure figures are as of </w:t>
      </w:r>
      <w:r>
        <w:t>17 Feb 2025</w:t>
      </w:r>
      <w:r w:rsidRPr="00DE50B0">
        <w:t xml:space="preserve"> and are subject to change during the reconciliation process.</w:t>
      </w:r>
    </w:p>
    <w:p w:rsidR="000C0E44" w:rsidRPr="00DE50B0" w:rsidP="000C0E44">
      <w:pPr>
        <w:pStyle w:val="ESBodyText"/>
        <w:numPr>
          <w:ilvl w:val="0"/>
          <w:numId w:val="30"/>
        </w:numPr>
      </w:pPr>
      <w:r w:rsidRPr="00DE50B0">
        <w:t>Miscellaneous Expenses include bank charges, administration expenses, insurance and taxation charges.</w:t>
      </w:r>
    </w:p>
    <w:p w:rsidR="00E64389" w:rsidRPr="00E64389" w:rsidP="001D0B7C">
      <w:pPr>
        <w:pStyle w:val="ESBodyText"/>
        <w:numPr>
          <w:ilvl w:val="0"/>
          <w:numId w:val="30"/>
        </w:numPr>
        <w:spacing w:after="0" w:line="240" w:lineRule="auto"/>
        <w:rPr>
          <w:rFonts w:eastAsia="ＭＳ ゴシック"/>
          <w:caps/>
          <w:sz w:val="20"/>
          <w:szCs w:val="20"/>
        </w:rPr>
      </w:pPr>
      <w:r w:rsidRPr="00DE50B0">
        <w:t>Salaries and Allowances refers to school-level payroll.</w:t>
      </w:r>
    </w:p>
    <w:p w:rsidR="00CC55EF" w:rsidP="002C3287">
      <w:pPr>
        <w:pStyle w:val="ESBodyText"/>
        <w:spacing w:after="0" w:line="240" w:lineRule="auto"/>
        <w:ind w:left="360"/>
      </w:pPr>
    </w:p>
    <w:p w:rsidR="00CC55EF">
      <w:pPr>
        <w:pStyle w:val="Normal0"/>
        <w:spacing w:after="0" w:line="240" w:lineRule="auto"/>
      </w:pPr>
      <w:r>
        <w:br w:type="page"/>
      </w:r>
    </w:p>
    <w:p w:rsidR="009E6D61" w:rsidRPr="00C92286" w:rsidP="002C3287">
      <w:pPr>
        <w:pStyle w:val="ESBodyText"/>
        <w:spacing w:after="0" w:line="240" w:lineRule="auto"/>
        <w:ind w:left="360"/>
        <w:rPr>
          <w:rFonts w:eastAsia="ＭＳ ゴシック"/>
          <w:caps/>
          <w:sz w:val="20"/>
          <w:szCs w:val="20"/>
        </w:rPr>
      </w:pPr>
      <w:r w:rsidRPr="00C92286">
        <w:rPr>
          <w:rFonts w:eastAsia="ＭＳ ゴシック"/>
          <w:caps/>
          <w:color w:val="D40032"/>
          <w:sz w:val="24"/>
          <w:szCs w:val="24"/>
        </w:rPr>
        <w:t xml:space="preserve">FINANCIAL POSITION AS AT 31 DECEMBER </w:t>
      </w:r>
      <w:r w:rsidRPr="00C92286" w:rsidR="009A7C9D">
        <w:rPr>
          <w:rFonts w:eastAsia="ＭＳ ゴシック"/>
          <w:caps/>
          <w:color w:val="D40032"/>
          <w:sz w:val="24"/>
          <w:szCs w:val="24"/>
        </w:rPr>
        <w:t>2024</w:t>
      </w:r>
    </w:p>
    <w:p w:rsidR="00141505" w:rsidRPr="00DE50B0" w:rsidP="00141505">
      <w:pPr>
        <w:pStyle w:val="ESBodyText"/>
        <w:spacing w:after="0" w:line="240" w:lineRule="auto"/>
        <w:ind w:left="360"/>
        <w:rPr>
          <w:rFonts w:eastAsia="ＭＳ ゴシック"/>
          <w:caps/>
          <w:sz w:val="20"/>
          <w:szCs w:val="20"/>
        </w:rPr>
      </w:pPr>
    </w:p>
    <w:tbl>
      <w:tblPr>
        <w:tblStyle w:val="GridTable2-Accent612"/>
        <w:tblCaption w:val="Fund available"/>
        <w:tblW w:w="2876" w:type="pct"/>
        <w:jc w:val="center"/>
        <w:tblLook w:val="04A0"/>
      </w:tblPr>
      <w:tblGrid>
        <w:gridCol w:w="4395"/>
        <w:gridCol w:w="1798"/>
      </w:tblGrid>
      <w:tr w:rsidTr="009A7C9D">
        <w:tblPrEx>
          <w:tblW w:w="2876" w:type="pct"/>
          <w:jc w:val="center"/>
          <w:tblLook w:val="04A0"/>
        </w:tblPrEx>
        <w:trPr>
          <w:trHeight w:hRule="exact" w:val="284"/>
          <w:tblHeader/>
          <w:jc w:val="center"/>
        </w:trPr>
        <w:tc>
          <w:tcPr>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Funds available</w:t>
            </w:r>
          </w:p>
        </w:tc>
        <w:tc>
          <w:tcPr>
            <w:tcW w:w="1452" w:type="pct"/>
            <w:tcBorders>
              <w:left w:val="single" w:sz="8" w:space="0" w:color="FFFFFF" w:themeColor="background1"/>
              <w:bottom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$554,367</w:t>
            </w:r>
          </w:p>
        </w:tc>
      </w:tr>
      <w:tr w:rsidTr="009F5F1E">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Official Account</w:t>
            </w:r>
          </w:p>
        </w:tc>
        <w:tc>
          <w:tcPr>
            <w:tcW w:w="1452" w:type="pct"/>
            <w:tcBorders>
              <w:top w:val="nil"/>
              <w:left w:val="nil"/>
              <w:bottom w:val="nil"/>
            </w:tcBorders>
            <w:shd w:val="clear" w:color="auto" w:fill="F2F2F2" w:themeFill="background1" w:themeFillShade="F2"/>
            <w:noWrap/>
            <w:vAlign w:val="center"/>
          </w:tcPr>
          <w:p w:rsidR="009E6D61" w:rsidRPr="00DE50B0">
            <w:pPr>
              <w:pStyle w:val="Normal0"/>
              <w:jc w:val="right"/>
            </w:pPr>
            <w:r>
              <w:t>$61,574</w:t>
            </w:r>
          </w:p>
        </w:tc>
      </w:tr>
      <w:tr w:rsidTr="009F5F1E">
        <w:tblPrEx>
          <w:tblW w:w="2876" w:type="pct"/>
          <w:jc w:val="center"/>
          <w:tblLook w:val="04A0"/>
        </w:tblPrEx>
        <w:trPr>
          <w:trHeight w:hRule="exact" w:val="284"/>
          <w:jc w:val="center"/>
        </w:trPr>
        <w:tc>
          <w:tcPr>
            <w:tcW w:w="3548" w:type="pct"/>
            <w:tcBorders>
              <w:top w:val="nil"/>
              <w:bottom w:val="single" w:sz="8" w:space="0" w:color="FFFFFF" w:themeColor="background1"/>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9A7C9D">
        <w:tblPrEx>
          <w:tblW w:w="2876" w:type="pct"/>
          <w:jc w:val="center"/>
          <w:tblLook w:val="04A0"/>
        </w:tblPrEx>
        <w:trPr>
          <w:trHeight w:hRule="exact" w:val="284"/>
          <w:jc w:val="center"/>
        </w:trPr>
        <w:tc>
          <w:tcPr>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D40032"/>
            <w:noWrap/>
            <w:vAlign w:val="center"/>
          </w:tcPr>
          <w:p w:rsidR="009E6D61" w:rsidRPr="00DE50B0">
            <w:pPr>
              <w:pStyle w:val="Normal0"/>
              <w:jc w:val="right"/>
              <w:rPr>
                <w:b/>
                <w:bCs/>
                <w:color w:val="FFFFFF"/>
              </w:rPr>
            </w:pPr>
            <w:r>
              <w:rPr>
                <w:b/>
                <w:bCs/>
                <w:color w:val="FFFFFF"/>
              </w:rPr>
              <w:t>$615,942</w:t>
            </w:r>
          </w:p>
        </w:tc>
      </w:tr>
    </w:tbl>
    <w:p w:rsidR="009E6D61" w:rsidRPr="00DE50B0" w:rsidP="0099239B">
      <w:pPr>
        <w:pStyle w:val="ESBodyText"/>
        <w:spacing w:before="120" w:line="240" w:lineRule="auto"/>
      </w:pPr>
    </w:p>
    <w:tbl>
      <w:tblPr>
        <w:tblStyle w:val="GridTable2-Accent612"/>
        <w:tblCaption w:val="Fund available"/>
        <w:tblW w:w="2876" w:type="pct"/>
        <w:jc w:val="center"/>
        <w:tblLook w:val="04A0"/>
      </w:tblPr>
      <w:tblGrid>
        <w:gridCol w:w="4396"/>
        <w:gridCol w:w="1797"/>
      </w:tblGrid>
      <w:tr w:rsidTr="009A7C9D">
        <w:tblPrEx>
          <w:tblW w:w="2876" w:type="pct"/>
          <w:jc w:val="center"/>
          <w:tblLook w:val="04A0"/>
        </w:tblPrEx>
        <w:trPr>
          <w:trHeight w:hRule="exact" w:val="284"/>
          <w:tblHeader/>
          <w:jc w:val="center"/>
        </w:trPr>
        <w:tc>
          <w:tcPr>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nil"/>
            </w:tcBorders>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$110,245</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Provision Accounts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$10,562</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$60,766</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bCs w:val="0"/>
                <w:szCs w:val="22"/>
              </w:rPr>
            </w:pPr>
            <w:r w:rsidRPr="00DE50B0">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$7,500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$426,869</w:t>
            </w:r>
          </w:p>
        </w:tc>
      </w:tr>
      <w:tr w:rsidTr="009F5F1E">
        <w:tblPrEx>
          <w:tblW w:w="2876" w:type="pct"/>
          <w:jc w:val="center"/>
          <w:tblLook w:val="04A0"/>
        </w:tblPrEx>
        <w:trPr>
          <w:trHeight w:hRule="exact" w:val="284"/>
          <w:jc w:val="center"/>
        </w:trPr>
        <w:tc>
          <w:tcPr>
            <w:tcW w:w="3545" w:type="pct"/>
            <w:tcBorders>
              <w:top w:val="nil"/>
              <w:bottom w:val="single" w:sz="8" w:space="0" w:color="FFFFFF" w:themeColor="background1"/>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9A7C9D">
        <w:tblPrEx>
          <w:tblW w:w="2876" w:type="pct"/>
          <w:jc w:val="center"/>
          <w:tblLook w:val="04A0"/>
        </w:tblPrEx>
        <w:trPr>
          <w:trHeight w:hRule="exact" w:val="284"/>
          <w:jc w:val="center"/>
        </w:trPr>
        <w:tc>
          <w:tcPr>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D40032"/>
            <w:noWrap/>
            <w:vAlign w:val="center"/>
          </w:tcPr>
          <w:p w:rsidR="009E6D61" w:rsidRPr="00DE50B0">
            <w:pPr>
              <w:pStyle w:val="Normal0"/>
              <w:jc w:val="right"/>
              <w:rPr>
                <w:b/>
                <w:bCs/>
                <w:color w:val="FFFFFF"/>
              </w:rPr>
            </w:pPr>
            <w:r>
              <w:rPr>
                <w:b/>
                <w:bCs/>
                <w:color w:val="FFFFFF"/>
              </w:rPr>
              <w:t>$615,942</w:t>
            </w:r>
          </w:p>
        </w:tc>
      </w:tr>
    </w:tbl>
    <w:p w:rsidR="009E6D61" w:rsidRPr="00DE50B0" w:rsidP="000C0E44">
      <w:pPr>
        <w:pStyle w:val="ESBodyText"/>
        <w:spacing w:before="120" w:line="240" w:lineRule="auto"/>
      </w:pPr>
    </w:p>
    <w:p w:rsidR="009E6D61" w:rsidRPr="00DE50B0">
      <w:pPr>
        <w:pStyle w:val="ESBodyText"/>
        <w:rPr>
          <w:i/>
        </w:rPr>
      </w:pPr>
      <w:r w:rsidRPr="00DE50B0">
        <w:rPr>
          <w:i/>
        </w:rPr>
        <w:t>All funds received from the Department</w:t>
      </w:r>
      <w:r w:rsidRPr="00DE50B0" w:rsidR="00170DE8">
        <w:rPr>
          <w:i/>
        </w:rPr>
        <w:t xml:space="preserve"> of Education</w:t>
      </w:r>
      <w:r w:rsidRPr="00DE50B0">
        <w:rPr>
          <w:i/>
        </w:rPr>
        <w:t xml:space="preserve">, or raised by the school, have been expended, or committed to subsequent years, to support the achievement of educational outcomes and other operational needs of the school, consistent with </w:t>
      </w:r>
      <w:r w:rsidRPr="00DE50B0" w:rsidR="00170DE8">
        <w:rPr>
          <w:i/>
        </w:rPr>
        <w:t>d</w:t>
      </w:r>
      <w:r w:rsidRPr="00DE50B0">
        <w:rPr>
          <w:i/>
        </w:rPr>
        <w:t>epartment policies, School Council approvals and the intent/purposes for which funding was provided or raised.</w:t>
      </w:r>
    </w:p>
    <w:sectPr w:rsidSect="003108EF">
      <w:headerReference w:type="default" r:id="rId36"/>
      <w:footerReference w:type="default" r:id="rId37"/>
      <w:headerReference w:type="first" r:id="rId38"/>
      <w:type w:val="continuous"/>
      <w:pgSz w:w="11900" w:h="16840"/>
      <w:pgMar w:top="993" w:right="567" w:bottom="709" w:left="567" w:header="142" w:footer="215"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B7B33"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4122842"/>
      <w:docPartObj>
        <w:docPartGallery w:val="Page Numbers (Bottom of Page)"/>
        <w:docPartUnique/>
      </w:docPartObj>
    </w:sdtPr>
    <w:sdtEndPr>
      <w:rPr>
        <w:color w:val="7F7F7F" w:themeColor="background1" w:themeShade="7F"/>
        <w:spacing w:val="60"/>
      </w:rPr>
    </w:sdtEndPr>
    <w:sdtContent>
      <w:p w:rsidR="00CB36E6" w:rsidP="00CB36E6">
        <w:pPr>
          <w:pStyle w:val="Footer"/>
          <w:pBdr>
            <w:top w:val="single" w:sz="4" w:space="1" w:color="D9D9D9" w:themeColor="background1" w:themeShade="D9"/>
          </w:pBdr>
          <w:rPr>
            <w:b/>
            <w:bCs/>
          </w:rPr>
        </w:pPr>
        <w:r w:rsidRPr="00963AD0">
          <w:rPr>
            <w:position w:val="20"/>
            <w:sz w:val="16"/>
            <w:szCs w:val="16"/>
          </w:rPr>
          <w:fldChar w:fldCharType="begin"/>
        </w:r>
        <w:r w:rsidRPr="00963AD0">
          <w:rPr>
            <w:position w:val="20"/>
            <w:sz w:val="16"/>
            <w:szCs w:val="16"/>
          </w:rPr>
          <w:instrText xml:space="preserve"> PAGE   \* MERGEFORMAT </w:instrText>
        </w:r>
        <w:r w:rsidRPr="00963AD0">
          <w:rPr>
            <w:position w:val="20"/>
            <w:sz w:val="16"/>
            <w:szCs w:val="16"/>
          </w:rPr>
          <w:fldChar w:fldCharType="separate"/>
        </w:r>
        <w:r>
          <w:rPr>
            <w:position w:val="20"/>
            <w:sz w:val="16"/>
            <w:szCs w:val="16"/>
          </w:rPr>
          <w:t>2</w:t>
        </w:r>
        <w:r w:rsidRPr="00963AD0">
          <w:rPr>
            <w:bCs/>
            <w:noProof/>
            <w:position w:val="20"/>
            <w:sz w:val="16"/>
            <w:szCs w:val="16"/>
          </w:rPr>
          <w:fldChar w:fldCharType="end"/>
        </w:r>
        <w:r w:rsidRPr="00963AD0">
          <w:rPr>
            <w:bCs/>
            <w:position w:val="20"/>
            <w:sz w:val="16"/>
            <w:szCs w:val="16"/>
          </w:rPr>
          <w:t xml:space="preserve"> </w:t>
        </w:r>
        <w:r w:rsidRPr="00963AD0">
          <w:rPr>
            <w:bCs/>
            <w:spacing w:val="-2"/>
            <w:position w:val="20"/>
            <w:sz w:val="16"/>
            <w:szCs w:val="16"/>
          </w:rPr>
          <w:t>|</w:t>
        </w:r>
        <w:r w:rsidRPr="00963AD0">
          <w:rPr>
            <w:spacing w:val="-2"/>
            <w:position w:val="20"/>
            <w:sz w:val="16"/>
            <w:szCs w:val="16"/>
          </w:rPr>
          <w:t>Department of Education</w:t>
        </w:r>
        <w:r w:rsidRPr="00963AD0">
          <w:rPr>
            <w:noProof/>
          </w:rPr>
          <w:t xml:space="preserve">           </w:t>
        </w:r>
        <w:r>
          <w:rPr>
            <w:noProof/>
          </w:rPr>
          <w:tab/>
          <w:t xml:space="preserve">                                                                                                           </w:t>
        </w:r>
        <w:r w:rsidR="003150F4">
          <w:rPr>
            <w:noProof/>
          </w:rPr>
          <w:t xml:space="preserve">  </w:t>
        </w:r>
        <w:r w:rsidR="00E31553">
          <w:rPr>
            <w:noProof/>
          </w:rPr>
          <w:t xml:space="preserve">                    </w:t>
        </w:r>
        <w:r>
          <w:rPr>
            <w:noProof/>
          </w:rPr>
          <w:drawing>
            <wp:inline distT="0" distB="0" distL="0" distR="0">
              <wp:extent cx="660400" cy="508000"/>
              <wp:effectExtent l="0" t="0" r="6350" b="6350"/>
              <wp:docPr id="519282739"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33183" name="Picture 1" descr="A black background with purple text&#10;&#10;AI-generated content may be incorrect."/>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0400" cy="508000"/>
                      </a:xfrm>
                      <a:prstGeom prst="rect">
                        <a:avLst/>
                      </a:prstGeom>
                      <a:noFill/>
                      <a:ln>
                        <a:noFill/>
                      </a:ln>
                    </pic:spPr>
                  </pic:pic>
                </a:graphicData>
              </a:graphic>
            </wp:inline>
          </w:drawing>
        </w:r>
      </w:p>
    </w:sdtContent>
  </w:sdt>
  <w:p w:rsidR="00BB7B33" w:rsidRPr="003E29B5" w:rsidP="00B076D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50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2"/>
      <w:pBdr>
        <w:top w:val="single" w:sz="4" w:space="0" w:color="D9D9D9" w:themeColor="background1" w:themeShade="D9"/>
      </w:pBdr>
      <w:tabs>
        <w:tab w:val="clear" w:pos="4320"/>
        <w:tab w:val="center" w:pos="5383"/>
        <w:tab w:val="clear" w:pos="8640"/>
      </w:tabs>
      <w:rPr>
        <w:b/>
        <w:bCs/>
      </w:rPr>
    </w:pPr>
    <w:sdt>
      <w:sdtPr>
        <w:id w:val="716922604"/>
        <w:docPartObj>
          <w:docPartGallery w:val="Page Numbers (Bottom of Page)"/>
          <w:docPartUnique/>
        </w:docPartObj>
      </w:sdtPr>
      <w:sdtEndPr>
        <w:rPr>
          <w:color w:val="7F7F7F" w:themeShade="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w:t>
        </w:r>
        <w:r w:rsidRPr="003D641B" w:rsidR="00C762D4">
          <w:rPr>
            <w:rStyle w:val="Body2Char0"/>
          </w:rPr>
          <w:t>ment of Education</w:t>
        </w:r>
      </w:sdtContent>
    </w:sdt>
    <w:r w:rsidR="00316316">
      <w:rPr>
        <w:color w:val="7F7F7F" w:themeShade="7F"/>
        <w:spacing w:val="60"/>
      </w:rPr>
      <w:tab/>
    </w:r>
  </w:p>
  <w:p w:rsidR="005E4B2D">
    <w:pPr>
      <w:pStyle w:val="Footer2"/>
      <w:jc w:val="right"/>
    </w:pPr>
    <w:r>
      <w:rPr>
        <w:noProof/>
      </w:rPr>
      <w:drawing>
        <wp:anchor distT="0" distB="0" distL="114300" distR="114300" simplePos="0" relativeHeight="251666432"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84658376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0"/>
      <w:pBdr>
        <w:top w:val="single" w:sz="4" w:space="0" w:color="D9D9D9" w:themeColor="background1" w:themeShade="D9"/>
      </w:pBdr>
      <w:tabs>
        <w:tab w:val="clear" w:pos="4320"/>
        <w:tab w:val="center" w:pos="5383"/>
        <w:tab w:val="clear" w:pos="8640"/>
      </w:tabs>
      <w:rPr>
        <w:rStyle w:val="DefaultParagraphFont"/>
        <w:rFonts w:eastAsia="ＭＳ 明朝"/>
        <w:b/>
        <w:bCs/>
        <w:lang w:val="en-US" w:eastAsia="en-US" w:bidi="ar-SA"/>
      </w:rPr>
    </w:pPr>
    <w:sdt>
      <w:sdtPr>
        <w:id w:val="-1002740243"/>
        <w:docPartObj>
          <w:docPartGallery w:val="Page Numbers (Bottom of Page)"/>
          <w:docPartUnique/>
        </w:docPartObj>
      </w:sdtPr>
      <w:sdtEndPr>
        <w:rPr>
          <w:rStyle w:val="DefaultParagraphFont"/>
          <w:rFonts w:ascii="Cambria" w:eastAsia="ＭＳ 明朝" w:hAnsi="Cambria" w:cs="Times New Roman"/>
          <w:color w:val="7F7F7F" w:themeShade="7F"/>
          <w:spacing w:val="60"/>
          <w:sz w:val="24"/>
          <w:szCs w:val="24"/>
          <w:lang w:val="en-US" w:eastAsia="en-US" w:bidi="ar-SA"/>
        </w:rPr>
      </w:sdtEndPr>
      <w:sdtContent>
        <w:r w:rsidRPr="003D641B">
          <w:rPr>
            <w:rStyle w:val="DefaultParagraphFont"/>
            <w:rFonts w:eastAsia="ＭＳ 明朝"/>
            <w:lang w:val="en-US" w:eastAsia="en-US" w:bidi="ar-SA"/>
          </w:rPr>
          <w:fldChar w:fldCharType="begin"/>
        </w:r>
        <w:r w:rsidRPr="003D641B">
          <w:rPr>
            <w:rStyle w:val="DefaultParagraphFont"/>
            <w:rFonts w:eastAsia="ＭＳ 明朝"/>
            <w:lang w:val="en-US" w:eastAsia="en-US" w:bidi="ar-SA"/>
          </w:rPr>
          <w:instrText xml:space="preserve"> PAGE   \* MERGEFORMAT </w:instrText>
        </w:r>
        <w:r w:rsidRPr="003D641B">
          <w:rPr>
            <w:rStyle w:val="DefaultParagraphFont"/>
            <w:rFonts w:eastAsia="ＭＳ 明朝"/>
            <w:lang w:val="en-US" w:eastAsia="en-US" w:bidi="ar-SA"/>
          </w:rPr>
          <w:fldChar w:fldCharType="separate"/>
        </w:r>
        <w:r w:rsidRPr="003D641B">
          <w:rPr>
            <w:rStyle w:val="DefaultParagraphFont"/>
            <w:rFonts w:eastAsia="ＭＳ 明朝"/>
            <w:b/>
            <w:bCs/>
            <w:noProof/>
            <w:lang w:val="en-US" w:eastAsia="en-US" w:bidi="ar-SA"/>
          </w:rPr>
          <w:t>2</w:t>
        </w:r>
        <w:r w:rsidRPr="003D641B">
          <w:rPr>
            <w:rStyle w:val="DefaultParagraphFont"/>
            <w:rFonts w:eastAsia="ＭＳ 明朝"/>
            <w:b/>
            <w:bCs/>
            <w:noProof/>
            <w:lang w:val="en-US" w:eastAsia="en-US" w:bidi="ar-SA"/>
          </w:rPr>
          <w:fldChar w:fldCharType="end"/>
        </w:r>
        <w:r w:rsidRPr="003D641B">
          <w:rPr>
            <w:rStyle w:val="DefaultParagraphFont"/>
            <w:rFonts w:eastAsia="ＭＳ 明朝"/>
            <w:b/>
            <w:bCs/>
            <w:lang w:val="en-US" w:eastAsia="en-US" w:bidi="ar-SA"/>
          </w:rPr>
          <w:t xml:space="preserve"> | </w:t>
        </w:r>
        <w:r w:rsidRPr="003D641B">
          <w:rPr>
            <w:rStyle w:val="Body2Char"/>
            <w:rFonts w:eastAsia="ＭＳ 明朝"/>
            <w:lang w:val="en-US" w:eastAsia="en-US" w:bidi="ar-SA"/>
          </w:rPr>
          <w:t>Depart</w:t>
        </w:r>
        <w:r w:rsidRPr="003D641B" w:rsidR="00C762D4">
          <w:rPr>
            <w:rStyle w:val="Body2Char"/>
            <w:rFonts w:eastAsia="ＭＳ 明朝"/>
            <w:lang w:val="en-US" w:eastAsia="en-US" w:bidi="ar-SA"/>
          </w:rPr>
          <w:t>ment of Education</w:t>
        </w:r>
      </w:sdtContent>
    </w:sdt>
    <w:r w:rsidR="00316316">
      <w:rPr>
        <w:rStyle w:val="DefaultParagraphFont"/>
        <w:rFonts w:eastAsia="ＭＳ 明朝"/>
        <w:color w:val="7F7F7F" w:themeShade="7F"/>
        <w:spacing w:val="60"/>
        <w:lang w:val="en-US" w:eastAsia="en-US" w:bidi="ar-SA"/>
      </w:rPr>
      <w:tab/>
    </w:r>
  </w:p>
  <w:p w:rsidR="005E4B2D">
    <w:pPr>
      <w:pStyle w:val="Footer1"/>
      <w:jc w:val="right"/>
      <w:rPr>
        <w:rStyle w:val="DefaultParagraphFont"/>
        <w:rFonts w:eastAsia="ＭＳ 明朝"/>
        <w:lang w:val="en-US" w:eastAsia="en-US" w:bidi="ar-SA"/>
      </w:rPr>
    </w:pPr>
    <w:r>
      <w:rPr>
        <w:noProof/>
      </w:rPr>
      <w:drawing>
        <wp:anchor distT="0" distB="0" distL="114300" distR="114300" simplePos="0" relativeHeight="251667456"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1726843951"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2"/>
      <w:pBdr>
        <w:top w:val="single" w:sz="4" w:space="0" w:color="D9D9D9" w:themeColor="background1" w:themeShade="D9"/>
      </w:pBdr>
      <w:tabs>
        <w:tab w:val="clear" w:pos="4320"/>
        <w:tab w:val="center" w:pos="5383"/>
        <w:tab w:val="clear" w:pos="8640"/>
      </w:tabs>
      <w:rPr>
        <w:rStyle w:val="DefaultParagraphFont"/>
        <w:b/>
        <w:bCs/>
      </w:rPr>
    </w:pPr>
    <w:sdt>
      <w:sdtPr>
        <w:id w:val="1520570779"/>
        <w:docPartObj>
          <w:docPartGallery w:val="Page Numbers (Bottom of Page)"/>
          <w:docPartUnique/>
        </w:docPartObj>
      </w:sdtPr>
      <w:sdtEndPr>
        <w:rPr>
          <w:rStyle w:val="DefaultParagraphFont"/>
          <w:color w:val="7F7F7F" w:themeShade="7F"/>
          <w:spacing w:val="60"/>
        </w:rPr>
      </w:sdtEndPr>
      <w:sdtContent>
        <w:r w:rsidRPr="003D641B">
          <w:rPr>
            <w:rStyle w:val="DefaultParagraphFont"/>
          </w:rPr>
          <w:fldChar w:fldCharType="begin"/>
        </w:r>
        <w:r w:rsidRPr="003D641B">
          <w:rPr>
            <w:rStyle w:val="DefaultParagraphFont"/>
          </w:rPr>
          <w:instrText xml:space="preserve"> PAGE   \* MERGEFORMAT </w:instrText>
        </w:r>
        <w:r w:rsidRPr="003D641B">
          <w:rPr>
            <w:rStyle w:val="DefaultParagraphFont"/>
          </w:rPr>
          <w:fldChar w:fldCharType="separate"/>
        </w:r>
        <w:r w:rsidRPr="003D641B">
          <w:rPr>
            <w:rStyle w:val="DefaultParagraphFont"/>
            <w:b/>
            <w:bCs/>
            <w:noProof/>
          </w:rPr>
          <w:t>2</w:t>
        </w:r>
        <w:r w:rsidRPr="003D641B">
          <w:rPr>
            <w:rStyle w:val="DefaultParagraphFont"/>
            <w:b/>
            <w:bCs/>
            <w:noProof/>
          </w:rPr>
          <w:fldChar w:fldCharType="end"/>
        </w:r>
        <w:r w:rsidRPr="003D641B">
          <w:rPr>
            <w:rStyle w:val="DefaultParagraphFont"/>
            <w:b/>
            <w:bCs/>
          </w:rPr>
          <w:t xml:space="preserve"> | </w:t>
        </w:r>
        <w:r w:rsidRPr="003D641B">
          <w:rPr>
            <w:rStyle w:val="Body2Char0"/>
          </w:rPr>
          <w:t>Depart</w:t>
        </w:r>
        <w:r w:rsidRPr="003D641B" w:rsidR="00C762D4">
          <w:rPr>
            <w:rStyle w:val="Body2Char0"/>
          </w:rPr>
          <w:t>ment of Education</w:t>
        </w:r>
      </w:sdtContent>
    </w:sdt>
    <w:r w:rsidR="00316316">
      <w:rPr>
        <w:rStyle w:val="DefaultParagraphFont"/>
        <w:color w:val="7F7F7F" w:themeShade="7F"/>
        <w:spacing w:val="60"/>
      </w:rPr>
      <w:tab/>
    </w:r>
  </w:p>
  <w:p w:rsidR="005E4B2D">
    <w:pPr>
      <w:pStyle w:val="Footer2"/>
      <w:jc w:val="right"/>
      <w:rPr>
        <w:rStyle w:val="DefaultParagraphFont"/>
      </w:rPr>
    </w:pPr>
    <w:r>
      <w:rPr>
        <w:noProof/>
      </w:rPr>
      <w:drawing>
        <wp:anchor distT="0" distB="0" distL="114300" distR="114300" simplePos="0" relativeHeight="251668480"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498062185"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
      <w:rPr>
        <w:noProof/>
        <w:lang w:eastAsia="en-AU"/>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052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sidP="000813BF">
    <w:pPr>
      <w:pStyle w:val="Header"/>
      <w:tabs>
        <w:tab w:val="clear" w:pos="4513"/>
        <w:tab w:val="clear" w:pos="9026"/>
      </w:tabs>
      <w:ind w:left="-562" w:right="259"/>
    </w:pPr>
    <w:r>
      <w:rPr>
        <w:noProof/>
      </w:rPr>
      <w:drawing>
        <wp:inline distT="0" distB="0" distL="0" distR="0">
          <wp:extent cx="7629525" cy="1038225"/>
          <wp:effectExtent l="0" t="0" r="9525" b="9525"/>
          <wp:docPr id="171596646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29525" cy="1038225"/>
                  </a:xfrm>
                  <a:prstGeom prst="rect">
                    <a:avLst/>
                  </a:prstGeom>
                </pic:spPr>
              </pic:pic>
            </a:graphicData>
          </a:graphic>
        </wp:inline>
      </w:drawing>
    </w:r>
    <w:r w:rsidRPr="000C104E">
      <w:rPr>
        <w:noProof/>
        <w:lang w:eastAsia="en-AU"/>
      </w:rPr>
      <w:drawing>
        <wp:anchor distT="0" distB="0" distL="114300" distR="114300" simplePos="0" relativeHeight="251671552"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881117455" name="Picture 188111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
      <w:rPr>
        <w:noProof/>
        <w:lang w:eastAsia="en-AU"/>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spacing w:before="240"/>
    </w:pPr>
    <w:r>
      <w:rPr>
        <w:noProof/>
      </w:rPr>
      <w:drawing>
        <wp:anchor distT="0" distB="0" distL="114300" distR="114300" simplePos="0" relativeHeight="251662336"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93652749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Movelle Primary School</w:t>
    </w:r>
    <w:r w:rsidRPr="00DE50B0">
      <w:rPr>
        <w:noProof/>
        <w:color w:val="1F1646"/>
        <w:sz w:val="22"/>
        <w:lang w:val="en-AU" w:eastAsia="en-AU"/>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ind w:left="-993"/>
    </w:pPr>
    <w:r>
      <w:ptab w:relativeTo="margin" w:alignment="left" w:leader="none"/>
    </w:r>
  </w:p>
  <w:p w:rsidR="005E4B2D" w:rsidRPr="00DE50B0" w:rsidP="00FE7BAD">
    <w:pPr>
      <w:pStyle w:val="Header2"/>
      <w:tabs>
        <w:tab w:val="clear" w:pos="4513"/>
        <w:tab w:val="left" w:pos="9026"/>
      </w:tabs>
      <w:spacing w:before="480"/>
      <w:ind w:left="8640" w:hanging="3820"/>
      <w:jc w:val="right"/>
    </w:pPr>
    <w:r>
      <w:rPr>
        <w:noProof/>
        <w:color w:val="1F1646"/>
        <w:sz w:val="22"/>
        <w:lang w:val="en-AU" w:eastAsia="en-AU"/>
      </w:rPr>
      <w:t>Movelle Primary School</w:t>
    </w:r>
    <w:r w:rsidRPr="00DE50B0">
      <w:rPr>
        <w:noProof/>
        <w:color w:val="1F1646"/>
        <w:sz w:val="22"/>
        <w:lang w:val="en-AU" w:eastAsia="en-AU"/>
      </w:rPr>
      <w:t xml:space="preserve"> </w:t>
    </w:r>
    <w:r w:rsidRPr="00DE50B0" w:rsidR="00C82A2B">
      <w:rPr>
        <w:noProof/>
      </w:rPr>
      <w:drawing>
        <wp:anchor distT="0" distB="0" distL="114300" distR="114300" simplePos="0" relativeHeight="251658240"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453945945"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0"/>
      <w:spacing w:before="240"/>
      <w:rPr>
        <w:rStyle w:val="DefaultParagraphFont"/>
        <w:rFonts w:eastAsia="ＭＳ 明朝"/>
        <w:lang w:val="en-US" w:eastAsia="en-US" w:bidi="ar-SA"/>
      </w:rPr>
    </w:pPr>
    <w:r>
      <w:rPr>
        <w:noProof/>
      </w:rPr>
      <w:drawing>
        <wp:anchor distT="0" distB="0" distL="114300" distR="114300" simplePos="0" relativeHeight="251663360"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146138695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rStyle w:val="DefaultParagraphFont"/>
        <w:rFonts w:eastAsia="ＭＳ 明朝"/>
        <w:noProof/>
        <w:color w:val="1F1646"/>
        <w:sz w:val="22"/>
        <w:lang w:val="en-AU" w:eastAsia="en-AU" w:bidi="ar-SA"/>
      </w:rPr>
      <w:t>Movelle Primary School</w:t>
    </w:r>
    <w:r w:rsidRPr="00DE50B0">
      <w:rPr>
        <w:rStyle w:val="DefaultParagraphFont"/>
        <w:rFonts w:eastAsia="ＭＳ 明朝"/>
        <w:noProof/>
        <w:color w:val="1F1646"/>
        <w:sz w:val="22"/>
        <w:lang w:val="en-AU" w:eastAsia="en-AU" w:bidi="ar-S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1"/>
      <w:ind w:left="-993"/>
      <w:rPr>
        <w:rStyle w:val="DefaultParagraphFont"/>
        <w:rFonts w:eastAsia="ＭＳ 明朝"/>
        <w:lang w:val="en-US" w:eastAsia="en-US" w:bidi="ar-SA"/>
      </w:rPr>
    </w:pPr>
    <w:r>
      <w:ptab w:relativeTo="margin" w:alignment="left" w:leader="none"/>
    </w:r>
  </w:p>
  <w:p w:rsidR="005E4B2D" w:rsidRPr="00DE50B0" w:rsidP="00FE7BAD">
    <w:pPr>
      <w:pStyle w:val="Header1"/>
      <w:tabs>
        <w:tab w:val="clear" w:pos="4513"/>
        <w:tab w:val="left" w:pos="9026"/>
      </w:tabs>
      <w:spacing w:before="480"/>
      <w:ind w:left="8640" w:hanging="3820"/>
      <w:jc w:val="right"/>
      <w:rPr>
        <w:rStyle w:val="DefaultParagraphFont"/>
        <w:rFonts w:eastAsia="ＭＳ 明朝"/>
        <w:lang w:val="en-US" w:eastAsia="en-US" w:bidi="ar-SA"/>
      </w:rPr>
    </w:pPr>
    <w:r>
      <w:rPr>
        <w:rStyle w:val="DefaultParagraphFont"/>
        <w:rFonts w:eastAsia="ＭＳ 明朝"/>
        <w:noProof/>
        <w:color w:val="1F1646"/>
        <w:sz w:val="22"/>
        <w:lang w:val="en-AU" w:eastAsia="en-AU" w:bidi="ar-SA"/>
      </w:rPr>
      <w:t>Movelle Primary School</w:t>
    </w:r>
    <w:r w:rsidRPr="00DE50B0">
      <w:rPr>
        <w:rStyle w:val="DefaultParagraphFont"/>
        <w:rFonts w:eastAsia="ＭＳ 明朝"/>
        <w:noProof/>
        <w:color w:val="1F1646"/>
        <w:sz w:val="22"/>
        <w:lang w:val="en-AU" w:eastAsia="en-AU" w:bidi="ar-SA"/>
      </w:rPr>
      <w:t xml:space="preserve"> </w:t>
    </w:r>
    <w:r w:rsidRPr="00DE50B0" w:rsidR="00C82A2B">
      <w:rPr>
        <w:noProof/>
      </w:rPr>
      <w:drawing>
        <wp:anchor distT="0" distB="0" distL="114300" distR="114300" simplePos="0" relativeHeight="251659264"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26183408"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rPr>
        <w:rStyle w:val="DefaultParagraphFont"/>
        <w:rFonts w:eastAsia="ＭＳ 明朝"/>
        <w:lang w:val="en-US" w:eastAsia="en-US" w:bidi="ar-SA"/>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spacing w:before="240"/>
      <w:rPr>
        <w:rStyle w:val="DefaultParagraphFont"/>
      </w:rPr>
    </w:pPr>
    <w:r>
      <w:rPr>
        <w:noProof/>
      </w:rPr>
      <w:drawing>
        <wp:anchor distT="0" distB="0" distL="114300" distR="114300" simplePos="0" relativeHeight="251664384"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175693528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rStyle w:val="DefaultParagraphFont"/>
        <w:noProof/>
        <w:color w:val="1F1646"/>
        <w:sz w:val="22"/>
        <w:lang w:val="en-AU" w:eastAsia="en-AU"/>
      </w:rPr>
      <w:t>Movelle Primary School</w:t>
    </w:r>
    <w:r w:rsidRPr="00DE50B0">
      <w:rPr>
        <w:rStyle w:val="DefaultParagraphFont"/>
        <w:noProof/>
        <w:color w:val="1F1646"/>
        <w:sz w:val="22"/>
        <w:lang w:val="en-AU" w:eastAsia="en-AU"/>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ind w:left="-993"/>
      <w:rPr>
        <w:rStyle w:val="DefaultParagraphFont"/>
      </w:rPr>
    </w:pPr>
    <w:r>
      <w:ptab w:relativeTo="margin" w:alignment="left" w:leader="none"/>
    </w:r>
  </w:p>
  <w:p w:rsidR="005E4B2D" w:rsidRPr="00DE50B0" w:rsidP="00FE7BAD">
    <w:pPr>
      <w:pStyle w:val="Header2"/>
      <w:tabs>
        <w:tab w:val="clear" w:pos="4513"/>
        <w:tab w:val="left" w:pos="9026"/>
      </w:tabs>
      <w:spacing w:before="480"/>
      <w:ind w:left="8640" w:hanging="3820"/>
      <w:jc w:val="right"/>
      <w:rPr>
        <w:rStyle w:val="DefaultParagraphFont"/>
      </w:rPr>
    </w:pPr>
    <w:r>
      <w:rPr>
        <w:rStyle w:val="DefaultParagraphFont"/>
        <w:noProof/>
        <w:color w:val="1F1646"/>
        <w:sz w:val="22"/>
        <w:lang w:val="en-AU" w:eastAsia="en-AU"/>
      </w:rPr>
      <w:t>Movelle Primary School</w:t>
    </w:r>
    <w:r w:rsidRPr="00DE50B0">
      <w:rPr>
        <w:rStyle w:val="DefaultParagraphFont"/>
        <w:noProof/>
        <w:color w:val="1F1646"/>
        <w:sz w:val="22"/>
        <w:lang w:val="en-AU" w:eastAsia="en-AU"/>
      </w:rPr>
      <w:t xml:space="preserve"> </w:t>
    </w:r>
    <w:r w:rsidRPr="00DE50B0" w:rsidR="00C82A2B">
      <w:rPr>
        <w:noProof/>
      </w:rPr>
      <w:drawing>
        <wp:anchor distT="0" distB="0" distL="114300" distR="114300" simplePos="0" relativeHeight="251660288"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121310680"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rPr>
        <w:rStyle w:val="DefaultParagraphFon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53EF81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35C4A8A"/>
    <w:lvl w:ilvl="0">
      <w:start w:val="1"/>
      <w:numFmt w:val="decimal"/>
      <w:lvlText w:val="%1."/>
      <w:lvlJc w:val="left"/>
      <w:pPr>
        <w:tabs>
          <w:tab w:val="num" w:pos="1492"/>
        </w:tabs>
        <w:ind w:left="1492" w:hanging="360"/>
      </w:pPr>
    </w:lvl>
  </w:abstractNum>
  <w:abstractNum w:abstractNumId="2">
    <w:nsid w:val="FFFFFF7D"/>
    <w:multiLevelType w:val="singleLevel"/>
    <w:tmpl w:val="13785984"/>
    <w:lvl w:ilvl="0">
      <w:start w:val="1"/>
      <w:numFmt w:val="decimal"/>
      <w:lvlText w:val="%1."/>
      <w:lvlJc w:val="left"/>
      <w:pPr>
        <w:tabs>
          <w:tab w:val="num" w:pos="1209"/>
        </w:tabs>
        <w:ind w:left="1209" w:hanging="360"/>
      </w:pPr>
    </w:lvl>
  </w:abstractNum>
  <w:abstractNum w:abstractNumId="3">
    <w:nsid w:val="FFFFFF7E"/>
    <w:multiLevelType w:val="singleLevel"/>
    <w:tmpl w:val="8050ED96"/>
    <w:lvl w:ilvl="0">
      <w:start w:val="1"/>
      <w:numFmt w:val="decimal"/>
      <w:lvlText w:val="%1."/>
      <w:lvlJc w:val="left"/>
      <w:pPr>
        <w:tabs>
          <w:tab w:val="num" w:pos="926"/>
        </w:tabs>
        <w:ind w:left="926" w:hanging="360"/>
      </w:pPr>
    </w:lvl>
  </w:abstractNum>
  <w:abstractNum w:abstractNumId="4">
    <w:nsid w:val="FFFFFF7F"/>
    <w:multiLevelType w:val="singleLevel"/>
    <w:tmpl w:val="14FC5E2A"/>
    <w:lvl w:ilvl="0">
      <w:start w:val="1"/>
      <w:numFmt w:val="decimal"/>
      <w:lvlText w:val="%1."/>
      <w:lvlJc w:val="left"/>
      <w:pPr>
        <w:tabs>
          <w:tab w:val="num" w:pos="643"/>
        </w:tabs>
        <w:ind w:left="643" w:hanging="360"/>
      </w:pPr>
    </w:lvl>
  </w:abstractNum>
  <w:abstractNum w:abstractNumId="5">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FBEA14C"/>
    <w:lvl w:ilvl="0">
      <w:start w:val="1"/>
      <w:numFmt w:val="decimal"/>
      <w:lvlText w:val="%1."/>
      <w:lvlJc w:val="left"/>
      <w:pPr>
        <w:tabs>
          <w:tab w:val="num" w:pos="360"/>
        </w:tabs>
        <w:ind w:left="360" w:hanging="360"/>
      </w:pPr>
    </w:lvl>
  </w:abstractNum>
  <w:abstractNum w:abstractNumId="1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nsid w:val="0D8D0F11"/>
    <w:multiLevelType w:val="hybridMultilevel"/>
    <w:tmpl w:val="28BC2626"/>
    <w:lvl w:ilvl="0">
      <w:start w:val="1"/>
      <w:numFmt w:val="bullet"/>
      <w:pStyle w:val="Bullet2"/>
      <w:lvlText w:val="–"/>
      <w:lvlJc w:val="left"/>
      <w:pPr>
        <w:ind w:left="644" w:hanging="360"/>
      </w:pPr>
      <w:rPr>
        <w:rFonts w:ascii="Arial" w:hAnsi="Arial" w:hint="default"/>
        <w:b w:val="0"/>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2F5BA7"/>
    <w:multiLevelType w:val="hybridMultilevel"/>
    <w:tmpl w:val="60C841FC"/>
    <w:lvl w:ilvl="0">
      <w:start w:val="0"/>
      <w:numFmt w:val="bullet"/>
      <w:lvlText w:val="•"/>
      <w:lvlJc w:val="left"/>
      <w:pPr>
        <w:ind w:left="1080" w:hanging="72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92766D"/>
    <w:multiLevelType w:val="hybridMultilevel"/>
    <w:tmpl w:val="24BEF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A35373"/>
    <w:multiLevelType w:val="hybridMultilevel"/>
    <w:tmpl w:val="467A483A"/>
    <w:lvl w:ilvl="0">
      <w:start w:val="1"/>
      <w:numFmt w:val="decimal"/>
      <w:pStyle w:val="Number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6B7CD3"/>
    <w:multiLevelType w:val="hybridMultilevel"/>
    <w:tmpl w:val="D2EAFE46"/>
    <w:lvl w:ilvl="0">
      <w:start w:val="1"/>
      <w:numFmt w:val="bullet"/>
      <w:lvlText w:val="o"/>
      <w:lvlJc w:val="left"/>
      <w:pPr>
        <w:ind w:left="644"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5702BE"/>
    <w:multiLevelType w:val="hybridMultilevel"/>
    <w:tmpl w:val="D91CC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64396"/>
    <w:multiLevelType w:val="hybridMultilevel"/>
    <w:tmpl w:val="3E6E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B619BD"/>
    <w:multiLevelType w:val="hybridMultilevel"/>
    <w:tmpl w:val="3070A5AC"/>
    <w:lvl w:ilvl="0">
      <w:start w:val="1"/>
      <w:numFmt w:val="lowerLetter"/>
      <w:pStyle w:val="Alphabetlist"/>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4B36AF8"/>
    <w:multiLevelType w:val="hybridMultilevel"/>
    <w:tmpl w:val="D1A8A6B2"/>
    <w:lvl w:ilvl="0">
      <w:start w:val="1"/>
      <w:numFmt w:val="bullet"/>
      <w:pStyle w:val="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B36AF9"/>
    <w:multiLevelType w:val="hybridMultilevel"/>
    <w:tmpl w:val="64B36AF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64B36AFA"/>
    <w:multiLevelType w:val="hybridMultilevel"/>
    <w:tmpl w:val="64B36AF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64B36AFB"/>
    <w:multiLevelType w:val="hybridMultilevel"/>
    <w:tmpl w:val="64B36AF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64B36AFC"/>
    <w:multiLevelType w:val="hybridMultilevel"/>
    <w:tmpl w:val="BDA61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B36AFD"/>
    <w:multiLevelType w:val="hybridMultilevel"/>
    <w:tmpl w:val="56347B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64B36AFE"/>
    <w:multiLevelType w:val="hybridMultilevel"/>
    <w:tmpl w:val="97F4F3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4B36AFF"/>
    <w:multiLevelType w:val="hybridMultilevel"/>
    <w:tmpl w:val="49EC3F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9"/>
  </w:num>
  <w:num w:numId="14">
    <w:abstractNumId w:val="20"/>
  </w:num>
  <w:num w:numId="15">
    <w:abstractNumId w:val="14"/>
  </w:num>
  <w:num w:numId="16">
    <w:abstractNumId w:val="14"/>
    <w:lvlOverride w:ilvl="0">
      <w:startOverride w:val="1"/>
    </w:lvlOverride>
  </w:num>
  <w:num w:numId="17">
    <w:abstractNumId w:val="18"/>
  </w:num>
  <w:num w:numId="18">
    <w:abstractNumId w:val="13"/>
  </w:num>
  <w:num w:numId="19">
    <w:abstractNumId w:val="12"/>
  </w:num>
  <w:num w:numId="20">
    <w:abstractNumId w:val="11"/>
  </w:num>
  <w:num w:numId="21">
    <w:abstractNumId w:val="16"/>
  </w:num>
  <w:num w:numId="22">
    <w:abstractNumId w:val="17"/>
  </w:num>
  <w:num w:numId="23">
    <w:abstractNumId w:val="18"/>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hAnsi="Arial" w:eastAsiaTheme="minorEastAsia"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hAnsi="Arial" w:eastAsiaTheme="minorEastAsia"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hAnsi="Arial" w:eastAsiaTheme="minorEastAsia"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hAnsi="Arial" w:eastAsiaTheme="minorEastAsia" w:cs="Arial"/>
      <w:sz w:val="18"/>
      <w:szCs w:val="11"/>
      <w:lang w:val="en-US"/>
    </w:rPr>
  </w:style>
  <w:style w:type="character" w:customStyle="1" w:styleId="FootnoteTextChar">
    <w:name w:val="Footnote Text Char"/>
    <w:basedOn w:val="DefaultParagraphFont"/>
    <w:link w:val="FootnoteText"/>
    <w:uiPriority w:val="99"/>
    <w:rsid w:val="00CD0C81"/>
    <w:rPr>
      <w:rFonts w:ascii="Arial" w:hAnsi="Arial" w:eastAsiaTheme="minorEastAsia"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customStyle="1"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customStyle="1" w:styleId="ESHeading2">
    <w:name w:val="ES_Heading 2"/>
    <w:basedOn w:val="Heading1"/>
    <w:qFormat/>
    <w:rsid w:val="00BB7B33"/>
    <w:pPr>
      <w:spacing w:after="120"/>
    </w:pPr>
    <w:rPr>
      <w:rFonts w:ascii="Arial" w:hAnsi="Arial" w:cstheme="majorBidi"/>
      <w:b/>
      <w:caps/>
      <w:color w:val="AF272F"/>
      <w:sz w:val="20"/>
      <w:szCs w:val="20"/>
      <w:lang w:val="en-US"/>
    </w:rPr>
  </w:style>
  <w:style w:type="paragraph" w:styleId="NormalWeb">
    <w:name w:val="Normal (Web)"/>
    <w:basedOn w:val="Normal"/>
    <w:uiPriority w:val="99"/>
    <w:semiHidden/>
    <w:unhideWhenUsed/>
    <w:rsid w:val="00BB7B33"/>
    <w:pPr>
      <w:spacing w:before="100" w:beforeAutospacing="1" w:after="100" w:afterAutospacing="1" w:line="240" w:lineRule="auto"/>
    </w:pPr>
    <w:rPr>
      <w:rFonts w:ascii="Times New Roman" w:hAnsi="Times New Roman" w:eastAsiaTheme="minorEastAsia" w:cs="Times New Roman"/>
      <w:sz w:val="24"/>
      <w:szCs w:val="24"/>
      <w:lang w:val="en-US"/>
    </w:rPr>
  </w:style>
  <w:style w:type="paragraph" w:customStyle="1" w:styleId="Style1">
    <w:name w:val="Style1"/>
    <w:basedOn w:val="Normal"/>
    <w:link w:val="Style1Char"/>
    <w:qFormat/>
    <w:rsid w:val="00BB7B33"/>
    <w:pPr>
      <w:pBdr>
        <w:top w:val="single" w:sz="4" w:space="10" w:color="auto"/>
      </w:pBdr>
      <w:spacing w:after="0" w:line="240" w:lineRule="auto"/>
    </w:pPr>
    <w:rPr>
      <w:rFonts w:ascii="Arial" w:hAnsi="Arial" w:eastAsiaTheme="majorEastAsia" w:cstheme="majorBidi"/>
      <w:bCs/>
      <w:color w:val="C00000"/>
      <w:sz w:val="24"/>
      <w:lang w:val="en-US"/>
    </w:rPr>
  </w:style>
  <w:style w:type="character" w:customStyle="1" w:styleId="Style1Char">
    <w:name w:val="Style1 Char"/>
    <w:basedOn w:val="DefaultParagraphFont"/>
    <w:link w:val="Style1"/>
    <w:rsid w:val="00BB7B33"/>
    <w:rPr>
      <w:rFonts w:ascii="Arial" w:hAnsi="Arial" w:eastAsiaTheme="majorEastAsia" w:cstheme="majorBidi"/>
      <w:bCs/>
      <w:color w:val="C00000"/>
      <w:szCs w:val="20"/>
      <w:lang w:val="en-US"/>
    </w:rPr>
  </w:style>
  <w:style w:type="table" w:customStyle="1" w:styleId="TableGrid1">
    <w:name w:val="Table Grid1"/>
    <w:basedOn w:val="TableNormal"/>
    <w:next w:val="TableGrid"/>
    <w:uiPriority w:val="59"/>
    <w:rsid w:val="00BB7B33"/>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0"/>
    <w:uiPriority w:val="99"/>
    <w:locked/>
    <w:pPr>
      <w:tabs>
        <w:tab w:val="center" w:pos="4513"/>
        <w:tab w:val="right" w:pos="9026"/>
      </w:tabs>
      <w:spacing w:after="0" w:line="240" w:lineRule="auto"/>
    </w:pPr>
    <w:rPr>
      <w:rFonts w:eastAsia="ＭＳ 明朝"/>
      <w:lang w:val="en-US"/>
    </w:r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character" w:customStyle="1" w:styleId="Body2Char">
    <w:name w:val="Body 2 Char"/>
    <w:basedOn w:val="ESBodyTextChar"/>
    <w:link w:val="Body2"/>
    <w:rsid w:val="00B637FF"/>
    <w:rPr>
      <w:rFonts w:ascii="Arial" w:eastAsia="ＭＳ 明朝" w:hAnsi="Arial" w:cs="Arial"/>
      <w:sz w:val="18"/>
      <w:szCs w:val="18"/>
      <w:lang w:val="en-US"/>
    </w:rPr>
  </w:style>
  <w:style w:type="character" w:customStyle="1" w:styleId="ESBodyTextChar">
    <w:name w:val="ES_Body Text Char"/>
    <w:basedOn w:val="DefaultParagraphFont"/>
    <w:link w:val="ESBodyText"/>
    <w:rsid w:val="00B637FF"/>
    <w:rPr>
      <w:rFonts w:ascii="Arial" w:hAnsi="Arial" w:cs="Arial"/>
      <w:sz w:val="18"/>
      <w:szCs w:val="18"/>
    </w:rPr>
  </w:style>
  <w:style w:type="paragraph" w:customStyle="1" w:styleId="ESBodyText">
    <w:name w:val="ES_Body Text"/>
    <w:basedOn w:val="Normal1"/>
    <w:link w:val="ESBodyTextChar"/>
    <w:qFormat/>
  </w:style>
  <w:style w:type="paragraph" w:customStyle="1" w:styleId="Normal1">
    <w:name w:val="Normal_1"/>
    <w:semiHidden/>
    <w:qFormat/>
    <w:pPr>
      <w:spacing w:after="120" w:line="240" w:lineRule="atLeast"/>
    </w:pPr>
    <w:rPr>
      <w:rFonts w:ascii="Arial" w:hAnsi="Arial" w:cs="Arial"/>
      <w:sz w:val="18"/>
      <w:szCs w:val="18"/>
    </w:rPr>
  </w:style>
  <w:style w:type="paragraph" w:customStyle="1" w:styleId="Body2">
    <w:name w:val="Body 2"/>
    <w:basedOn w:val="ESBodyText"/>
    <w:link w:val="Body2Char"/>
    <w:qFormat/>
    <w:rsid w:val="00B637FF"/>
    <w:pPr>
      <w:spacing w:after="360"/>
    </w:pPr>
  </w:style>
  <w:style w:type="paragraph" w:customStyle="1" w:styleId="Footer0">
    <w:name w:val="Footer_0"/>
    <w:basedOn w:val="Normal1"/>
    <w:link w:val="FooterChar0"/>
    <w:uiPriority w:val="99"/>
    <w:pPr>
      <w:tabs>
        <w:tab w:val="center" w:pos="4320"/>
        <w:tab w:val="right" w:pos="8640"/>
      </w:tabs>
    </w:pPr>
    <w:rPr>
      <w:rFonts w:eastAsia="ＭＳ 明朝"/>
      <w:lang w:val="en-US"/>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Footer1">
    <w:name w:val="Footer_1"/>
    <w:basedOn w:val="Normal2"/>
    <w:link w:val="FooterChar1"/>
    <w:uiPriority w:val="99"/>
    <w:pPr>
      <w:tabs>
        <w:tab w:val="center" w:pos="4320"/>
        <w:tab w:val="right" w:pos="8640"/>
      </w:tabs>
    </w:pPr>
    <w:rPr>
      <w:rFonts w:eastAsia="ＭＳ 明朝"/>
      <w:lang w:val="en-US"/>
    </w:r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FooterChar1">
    <w:name w:val="Footer Char_1"/>
    <w:basedOn w:val="DefaultParagraphFont"/>
    <w:link w:val="Footer1"/>
    <w:uiPriority w:val="99"/>
    <w:rPr>
      <w:rFonts w:ascii="Arial" w:hAnsi="Arial" w:cs="Arial"/>
      <w:sz w:val="18"/>
      <w:szCs w:val="18"/>
    </w:rPr>
  </w:style>
  <w:style w:type="paragraph" w:customStyle="1" w:styleId="Header1">
    <w:name w:val="Header_1"/>
    <w:basedOn w:val="Normal3"/>
    <w:link w:val="HeaderChar1"/>
    <w:uiPriority w:val="99"/>
    <w:locked/>
    <w:pPr>
      <w:tabs>
        <w:tab w:val="center" w:pos="4513"/>
        <w:tab w:val="right" w:pos="9026"/>
      </w:tabs>
      <w:spacing w:after="0" w:line="240" w:lineRule="auto"/>
    </w:pPr>
    <w:rPr>
      <w:rFonts w:eastAsia="ＭＳ 明朝"/>
      <w:lang w:val="en-US"/>
    </w:r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0"/>
    <w:link w:val="HeaderChar2"/>
    <w:uiPriority w:val="99"/>
    <w:locked/>
    <w:pPr>
      <w:tabs>
        <w:tab w:val="center" w:pos="4513"/>
        <w:tab w:val="right" w:pos="9026"/>
      </w:tabs>
      <w:spacing w:after="0" w:line="240" w:lineRule="auto"/>
    </w:pPr>
  </w:style>
  <w:style w:type="character" w:customStyle="1" w:styleId="HeaderChar2">
    <w:name w:val="Header Char_2"/>
    <w:basedOn w:val="DefaultParagraphFont"/>
    <w:link w:val="Header2"/>
    <w:uiPriority w:val="99"/>
    <w:rPr>
      <w:rFonts w:ascii="Arial" w:hAnsi="Arial" w:cs="Arial"/>
      <w:sz w:val="18"/>
      <w:szCs w:val="18"/>
    </w:rPr>
  </w:style>
  <w:style w:type="character" w:customStyle="1" w:styleId="Body2Char0">
    <w:name w:val="Body 2 Char_0"/>
    <w:basedOn w:val="ESBodyTextChar"/>
    <w:link w:val="Body20"/>
    <w:rsid w:val="00B637FF"/>
    <w:rPr>
      <w:rFonts w:ascii="Arial" w:hAnsi="Arial" w:cs="Arial"/>
      <w:sz w:val="18"/>
      <w:szCs w:val="18"/>
    </w:rPr>
  </w:style>
  <w:style w:type="paragraph" w:customStyle="1" w:styleId="Body20">
    <w:name w:val="Body 2_0"/>
    <w:basedOn w:val="ESBodyText"/>
    <w:link w:val="Body2Char0"/>
    <w:qFormat/>
    <w:rsid w:val="00B637FF"/>
    <w:pPr>
      <w:spacing w:after="360"/>
    </w:pPr>
  </w:style>
  <w:style w:type="paragraph" w:customStyle="1" w:styleId="Footer2">
    <w:name w:val="Footer_2"/>
    <w:basedOn w:val="Normal0"/>
    <w:link w:val="FooterChar2"/>
    <w:uiPriority w:val="99"/>
    <w:pPr>
      <w:tabs>
        <w:tab w:val="center" w:pos="4320"/>
        <w:tab w:val="right" w:pos="8640"/>
      </w:tabs>
    </w:pPr>
  </w:style>
  <w:style w:type="character" w:customStyle="1" w:styleId="FooterChar2">
    <w:name w:val="Footer Char_2"/>
    <w:basedOn w:val="DefaultParagraphFont"/>
    <w:link w:val="Footer2"/>
    <w:uiPriority w:val="99"/>
    <w:rPr>
      <w:rFonts w:ascii="Arial" w:hAnsi="Arial" w:cs="Arial"/>
      <w:sz w:val="18"/>
      <w:szCs w:val="18"/>
    </w:rPr>
  </w:style>
  <w:style w:type="paragraph" w:customStyle="1" w:styleId="Heading10">
    <w:name w:val="Heading 1_0"/>
    <w:basedOn w:val="Normal0"/>
    <w:next w:val="Normal0"/>
    <w:link w:val="Heading1Char0"/>
    <w:uiPriority w:val="9"/>
    <w:qFormat/>
    <w:locked/>
    <w:pPr>
      <w:keepNext/>
      <w:keepLines/>
      <w:spacing w:after="40"/>
      <w:outlineLvl w:val="0"/>
    </w:pPr>
    <w:rPr>
      <w:rFonts w:eastAsia="ＭＳ ゴシック" w:cs="Times New Roman"/>
      <w:b/>
      <w:bCs/>
      <w:caps/>
      <w:color w:val="AF272F"/>
      <w:sz w:val="20"/>
      <w:szCs w:val="20"/>
    </w:rPr>
  </w:style>
  <w:style w:type="character" w:customStyle="1" w:styleId="Heading1Char0">
    <w:name w:val="Heading 1 Char_0"/>
    <w:basedOn w:val="DefaultParagraphFont"/>
    <w:link w:val="Heading10"/>
    <w:uiPriority w:val="9"/>
    <w:rPr>
      <w:rFonts w:ascii="Arial" w:eastAsia="ＭＳ ゴシック" w:hAnsi="Arial" w:cs="Times New Roman"/>
      <w:b/>
      <w:bCs/>
      <w:caps/>
      <w:color w:val="AF272F"/>
      <w:sz w:val="20"/>
      <w:szCs w:val="20"/>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hAnsi="Arial" w:eastAsiaTheme="majorEastAsia" w:cstheme="majorBidi"/>
      <w:bCs/>
      <w:color w:val="C00000"/>
      <w:sz w:val="28"/>
      <w:szCs w:val="20"/>
    </w:rPr>
  </w:style>
  <w:style w:type="character" w:customStyle="1" w:styleId="H2Char">
    <w:name w:val="H2 Char"/>
    <w:basedOn w:val="DefaultParagraphFont"/>
    <w:link w:val="H2"/>
    <w:rsid w:val="006825C7"/>
    <w:rPr>
      <w:rFonts w:ascii="Arial" w:hAnsi="Arial" w:eastAsiaTheme="majorEastAsia" w:cstheme="majorBidi"/>
      <w:bCs/>
      <w:color w:val="C00000"/>
      <w:sz w:val="28"/>
      <w:szCs w:val="20"/>
    </w:rPr>
  </w:style>
  <w:style w:type="character" w:customStyle="1" w:styleId="Style1Char0">
    <w:name w:val="Style1 Char_0"/>
    <w:basedOn w:val="H2Char"/>
    <w:link w:val="Style10"/>
    <w:rsid w:val="00B637FF"/>
    <w:rPr>
      <w:rFonts w:ascii="Arial" w:eastAsia="ＭＳ ゴシック" w:hAnsi="Arial" w:cs="Times New Roman"/>
      <w:bCs/>
      <w:color w:val="C00000"/>
      <w:sz w:val="28"/>
      <w:szCs w:val="20"/>
    </w:rPr>
  </w:style>
  <w:style w:type="paragraph" w:styleId="ListParagraph">
    <w:name w:val="List Paragraph"/>
    <w:basedOn w:val="Normal0"/>
    <w:uiPriority w:val="34"/>
    <w:qFormat/>
    <w:locked/>
    <w:pPr>
      <w:ind w:left="720"/>
      <w:contextualSpacing/>
    </w:pPr>
  </w:style>
  <w:style w:type="character" w:customStyle="1" w:styleId="Hyperlink0">
    <w:name w:val="Hyperlink_0"/>
    <w:uiPriority w:val="99"/>
    <w:unhideWhenUsed/>
    <w:locked/>
    <w:rPr>
      <w:color w:val="0000FF"/>
      <w:u w:val="single"/>
    </w:rPr>
  </w:style>
  <w:style w:type="paragraph" w:customStyle="1" w:styleId="Title0">
    <w:name w:val="Title_0"/>
    <w:next w:val="Subtitle0"/>
    <w:link w:val="TitleChar0"/>
    <w:uiPriority w:val="10"/>
    <w:qFormat/>
    <w:locked/>
    <w:pPr>
      <w:spacing w:after="120" w:line="340" w:lineRule="atLeast"/>
      <w:outlineLvl w:val="0"/>
    </w:pPr>
    <w:rPr>
      <w:rFonts w:ascii="Arial" w:eastAsia="ＭＳ ゴシック" w:hAnsi="Arial" w:cs="Times New Roman"/>
      <w:b/>
      <w:color w:val="AF272F"/>
      <w:spacing w:val="5"/>
      <w:kern w:val="28"/>
      <w:sz w:val="44"/>
      <w:szCs w:val="52"/>
    </w:rPr>
  </w:style>
  <w:style w:type="paragraph" w:customStyle="1" w:styleId="Subtitle0">
    <w:name w:val="Subtitle_0"/>
    <w:basedOn w:val="Normal0"/>
    <w:next w:val="Normal0"/>
    <w:link w:val="SubtitleChar0"/>
    <w:uiPriority w:val="11"/>
    <w:qFormat/>
    <w:locked/>
    <w:pPr>
      <w:numPr>
        <w:ilvl w:val="1"/>
      </w:numPr>
      <w:spacing w:after="0"/>
    </w:pPr>
    <w:rPr>
      <w:rFonts w:eastAsia="ＭＳ ゴシック" w:cs="Times New Roman"/>
      <w:color w:val="5A5A59"/>
      <w:sz w:val="27"/>
      <w:szCs w:val="27"/>
    </w:rPr>
  </w:style>
  <w:style w:type="character" w:customStyle="1" w:styleId="SubtitleChar0">
    <w:name w:val="Subtitle Char_0"/>
    <w:basedOn w:val="DefaultParagraphFont"/>
    <w:link w:val="Subtitle0"/>
    <w:uiPriority w:val="11"/>
    <w:rPr>
      <w:rFonts w:ascii="Arial" w:eastAsia="ＭＳ ゴシック" w:hAnsi="Arial" w:cs="Times New Roman"/>
      <w:color w:val="5A5A59"/>
      <w:sz w:val="27"/>
      <w:szCs w:val="27"/>
    </w:rPr>
  </w:style>
  <w:style w:type="character" w:customStyle="1" w:styleId="TitleChar0">
    <w:name w:val="Title Char_0"/>
    <w:basedOn w:val="DefaultParagraphFont"/>
    <w:link w:val="Title0"/>
    <w:uiPriority w:val="10"/>
    <w:rPr>
      <w:rFonts w:ascii="Arial" w:eastAsia="ＭＳ ゴシック" w:hAnsi="Arial" w:cs="Times New Roman"/>
      <w:b/>
      <w:color w:val="AF272F"/>
      <w:spacing w:val="5"/>
      <w:kern w:val="28"/>
      <w:sz w:val="44"/>
      <w:szCs w:val="52"/>
    </w:rPr>
  </w:style>
  <w:style w:type="paragraph" w:customStyle="1" w:styleId="Style11">
    <w:name w:val="Style1_1"/>
    <w:basedOn w:val="H2"/>
    <w:link w:val="Style1Char1"/>
    <w:qFormat/>
    <w:rsid w:val="00B637FF"/>
    <w:pPr>
      <w:pBdr>
        <w:top w:val="single" w:sz="4" w:space="10" w:color="auto"/>
      </w:pBdr>
      <w:spacing w:before="120"/>
    </w:pPr>
    <w:rPr>
      <w:sz w:val="24"/>
    </w:rPr>
  </w:style>
  <w:style w:type="character" w:customStyle="1" w:styleId="Style1Char1">
    <w:name w:val="Style1 Char_1"/>
    <w:basedOn w:val="H2Char"/>
    <w:link w:val="Style11"/>
    <w:rsid w:val="00B637FF"/>
    <w:rPr>
      <w:rFonts w:ascii="Arial" w:eastAsia="ＭＳ ゴシック" w:hAnsi="Arial" w:cs="Times New Roman"/>
      <w:bCs/>
      <w:color w:val="C00000"/>
      <w:sz w:val="28"/>
      <w:szCs w:val="20"/>
    </w:rPr>
  </w:style>
  <w:style w:type="paragraph" w:customStyle="1" w:styleId="ESHeading3">
    <w:name w:val="ES_Heading 3"/>
    <w:basedOn w:val="Heading30"/>
    <w:qFormat/>
    <w:rsid w:val="00DF78DF"/>
    <w:rPr>
      <w:sz w:val="18"/>
    </w:rPr>
  </w:style>
  <w:style w:type="paragraph" w:customStyle="1" w:styleId="Heading30">
    <w:name w:val="Heading 3_0"/>
    <w:basedOn w:val="Normal0"/>
    <w:next w:val="Normal0"/>
    <w:link w:val="Heading3Char0"/>
    <w:uiPriority w:val="9"/>
    <w:semiHidden/>
    <w:qFormat/>
    <w:locked/>
    <w:pPr>
      <w:spacing w:before="240"/>
      <w:outlineLvl w:val="2"/>
    </w:pPr>
    <w:rPr>
      <w:b/>
      <w:color w:val="000000"/>
      <w:sz w:val="20"/>
    </w:rPr>
  </w:style>
  <w:style w:type="character" w:customStyle="1" w:styleId="Heading3Char0">
    <w:name w:val="Heading 3 Char_0"/>
    <w:basedOn w:val="DefaultParagraphFont"/>
    <w:link w:val="Heading30"/>
    <w:uiPriority w:val="9"/>
    <w:semiHidden/>
    <w:rPr>
      <w:rFonts w:ascii="Arial" w:hAnsi="Arial" w:cs="Arial"/>
      <w:b/>
      <w:color w:val="000000"/>
      <w:sz w:val="20"/>
      <w:szCs w:val="18"/>
    </w:rPr>
  </w:style>
  <w:style w:type="table" w:customStyle="1" w:styleId="TableGrid0">
    <w:name w:val="Table Grid_0"/>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0">
    <w:name w:val="ES_Heading 2_0"/>
    <w:basedOn w:val="Heading11"/>
    <w:qFormat/>
    <w:pPr>
      <w:spacing w:before="240" w:after="120"/>
    </w:pPr>
  </w:style>
  <w:style w:type="paragraph" w:customStyle="1" w:styleId="Heading11">
    <w:name w:val="Heading 1_1"/>
    <w:basedOn w:val="Normal0"/>
    <w:next w:val="Normal0"/>
    <w:link w:val="Heading1Char1"/>
    <w:uiPriority w:val="9"/>
    <w:qFormat/>
    <w:locked/>
    <w:pPr>
      <w:keepNext/>
      <w:keepLines/>
      <w:spacing w:after="40"/>
      <w:outlineLvl w:val="0"/>
    </w:pPr>
    <w:rPr>
      <w:rFonts w:eastAsia="ＭＳ ゴシック" w:cs="Times New Roman"/>
      <w:b/>
      <w:bCs/>
      <w:caps/>
      <w:color w:val="AF272F"/>
      <w:sz w:val="20"/>
      <w:szCs w:val="20"/>
    </w:rPr>
  </w:style>
  <w:style w:type="character" w:customStyle="1" w:styleId="Heading1Char1">
    <w:name w:val="Heading 1 Char_1"/>
    <w:basedOn w:val="DefaultParagraphFont"/>
    <w:link w:val="Heading11"/>
    <w:uiPriority w:val="9"/>
    <w:rPr>
      <w:rFonts w:ascii="Arial" w:eastAsia="ＭＳ ゴシック" w:hAnsi="Arial" w:cs="Times New Roman"/>
      <w:b/>
      <w:bCs/>
      <w:caps/>
      <w:color w:val="AF272F"/>
      <w:sz w:val="20"/>
      <w:szCs w:val="20"/>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chart" Target="charts/chart1.xml" /><Relationship Id="rId22" Type="http://schemas.openxmlformats.org/officeDocument/2006/relationships/chart" Target="charts/chart2.xml" /><Relationship Id="rId23" Type="http://schemas.openxmlformats.org/officeDocument/2006/relationships/chart" Target="charts/chart3.xml" /><Relationship Id="rId24" Type="http://schemas.openxmlformats.org/officeDocument/2006/relationships/chart" Target="charts/chart4.xml"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chart" Target="charts/chart9.xml" /><Relationship Id="rId3" Type="http://schemas.openxmlformats.org/officeDocument/2006/relationships/fontTable" Target="fontTable.xml" /><Relationship Id="rId30" Type="http://schemas.openxmlformats.org/officeDocument/2006/relationships/chart" Target="charts/chart10.xml" /><Relationship Id="rId31" Type="http://schemas.openxmlformats.org/officeDocument/2006/relationships/chart" Target="charts/chart11.xml" /><Relationship Id="rId32" Type="http://schemas.openxmlformats.org/officeDocument/2006/relationships/chart" Target="charts/chart12.xml" /><Relationship Id="rId33" Type="http://schemas.openxmlformats.org/officeDocument/2006/relationships/chart" Target="charts/chart13.xml" /><Relationship Id="rId34" Type="http://schemas.openxmlformats.org/officeDocument/2006/relationships/chart" Target="charts/chart14.xml" /><Relationship Id="rId35" Type="http://schemas.openxmlformats.org/officeDocument/2006/relationships/chart" Target="charts/chart15.xml" /><Relationship Id="rId36" Type="http://schemas.openxmlformats.org/officeDocument/2006/relationships/header" Target="header8.xml" /><Relationship Id="rId37" Type="http://schemas.openxmlformats.org/officeDocument/2006/relationships/footer" Target="footer6.xml" /><Relationship Id="rId38" Type="http://schemas.openxmlformats.org/officeDocument/2006/relationships/header" Target="header9.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footer2.xml.rels>&#65279;<?xml version="1.0" encoding="utf-8" standalone="yes"?><Relationships xmlns="http://schemas.openxmlformats.org/package/2006/relationships"><Relationship Id="rId1" Type="http://schemas.openxmlformats.org/officeDocument/2006/relationships/image" Target="media/image4.png" /></Relationships>
</file>

<file path=word/_rels/footer4.xml.rels>&#65279;<?xml version="1.0" encoding="utf-8" standalone="yes"?><Relationships xmlns="http://schemas.openxmlformats.org/package/2006/relationships"><Relationship Id="rId1" Type="http://schemas.openxmlformats.org/officeDocument/2006/relationships/image" Target="media/image6.png" /></Relationships>
</file>

<file path=word/_rels/footer5.xml.rels>&#65279;<?xml version="1.0" encoding="utf-8" standalone="yes"?><Relationships xmlns="http://schemas.openxmlformats.org/package/2006/relationships"><Relationship Id="rId1" Type="http://schemas.openxmlformats.org/officeDocument/2006/relationships/image" Target="media/image6.png" /></Relationships>
</file>

<file path=word/_rels/footer6.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header4.xml.rels>&#65279;<?xml version="1.0" encoding="utf-8" standalone="yes"?><Relationships xmlns="http://schemas.openxmlformats.org/package/2006/relationships"><Relationship Id="rId1" Type="http://schemas.openxmlformats.org/officeDocument/2006/relationships/image" Target="media/image5.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6.xml.rels>&#65279;<?xml version="1.0" encoding="utf-8" standalone="yes"?><Relationships xmlns="http://schemas.openxmlformats.org/package/2006/relationships"><Relationship Id="rId1" Type="http://schemas.openxmlformats.org/officeDocument/2006/relationships/image" Target="media/image5.png" /></Relationships>
</file>

<file path=word/_rels/header7.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5.png" /></Relationships>
</file>

<file path=word/_rels/header9.xml.rels>&#65279;<?xml version="1.0" encoding="utf-8" standalone="yes"?><Relationships xmlns="http://schemas.openxmlformats.org/package/2006/relationships"><Relationship Id="rId1" Type="http://schemas.openxmlformats.org/officeDocument/2006/relationships/image" Target="media/image2.png"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0.xml" /><Relationship Id="rId3" Type="http://schemas.microsoft.com/office/2011/relationships/chartColorStyle" Target="chart/colors10.xml" /><Relationship Id="rId4" Type="http://schemas.microsoft.com/office/2011/relationships/chartStyle" Target="chart/style10.xm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1.xml" /><Relationship Id="rId3" Type="http://schemas.microsoft.com/office/2011/relationships/chartColorStyle" Target="chart/colors11.xml" /><Relationship Id="rId4" Type="http://schemas.microsoft.com/office/2011/relationships/chartStyle" Target="chart/style11.xml" /></Relationships>
</file>

<file path=word/charts/_rels/chart12.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2.xml" /><Relationship Id="rId3" Type="http://schemas.microsoft.com/office/2011/relationships/chartColorStyle" Target="chart/colors12.xml" /><Relationship Id="rId4" Type="http://schemas.microsoft.com/office/2011/relationships/chartStyle" Target="chart/style12.xml" /></Relationships>
</file>

<file path=word/charts/_rels/chart1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3.xml" /><Relationship Id="rId3" Type="http://schemas.microsoft.com/office/2011/relationships/chartColorStyle" Target="chart/colors13.xml" /><Relationship Id="rId4" Type="http://schemas.microsoft.com/office/2011/relationships/chartStyle" Target="chart/style13.xml" /></Relationships>
</file>

<file path=word/charts/_rels/chart1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4.xml" /><Relationship Id="rId3" Type="http://schemas.microsoft.com/office/2011/relationships/chartColorStyle" Target="chart/colors14.xml" /><Relationship Id="rId4" Type="http://schemas.microsoft.com/office/2011/relationships/chartStyle" Target="chart/style14.xml" /></Relationships>
</file>

<file path=word/charts/_rels/chart15.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5.xml" /><Relationship Id="rId3" Type="http://schemas.microsoft.com/office/2011/relationships/chartColorStyle" Target="chart/colors15.xml" /><Relationship Id="rId4" Type="http://schemas.microsoft.com/office/2011/relationships/chartStyle" Target="chart/style15.xm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7.xml" /><Relationship Id="rId3" Type="http://schemas.microsoft.com/office/2011/relationships/chartColorStyle" Target="chart/colors7.xml" /><Relationship Id="rId4" Type="http://schemas.microsoft.com/office/2011/relationships/chartStyle" Target="chart/style7.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8.xml" /><Relationship Id="rId3" Type="http://schemas.microsoft.com/office/2011/relationships/chartColorStyle" Target="chart/colors8.xml" /><Relationship Id="rId4" Type="http://schemas.microsoft.com/office/2011/relationships/chartStyle" Target="chart/style8.xm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9.xml" /><Relationship Id="rId3" Type="http://schemas.microsoft.com/office/2011/relationships/chartColorStyle" Target="chart/colors9.xml" /><Relationship Id="rId4" Type="http://schemas.microsoft.com/office/2011/relationships/chartStyle" Target="chart/style9.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Parent Satisfaction (latest year)</a:t>
            </a:r>
          </a:p>
        </c:rich>
      </c:tx>
      <c:layout>
        <c:manualLayout>
          <c:xMode val="edge"/>
          <c:yMode val="edge"/>
          <c:x val="0.29811872146118723"/>
          <c:y val="0.0087989441267047955"/>
        </c:manualLayout>
      </c:layout>
      <c:spPr>
        <a:noFill/>
        <a:ln>
          <a:noFill/>
        </a:ln>
      </c:spPr>
      <c:txPr>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7587804264193"/>
          <c:y val="0.14196692913385828"/>
          <c:w val="0.75801416603746452"/>
          <c:h val="0.5996826837472417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prisec!$C$3:$C$4</c:f>
              <c:numCache>
                <c:formatCode>0.0%</c:formatCode>
                <c:ptCount val="2"/>
                <c:pt idx="0">
                  <c:v>1</c:v>
                </c:pt>
                <c:pt idx="1">
                  <c:v>0.816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a:solidFill>
                  <a:srgbClr val="1F1646"/>
                </a:solidFill>
              </a:defRPr>
            </a:pPr>
            <a:r>
              <a:rPr lang="en-AU" sz="900" b="1">
                <a:solidFill>
                  <a:srgbClr val="1F1646"/>
                </a:solidFill>
              </a:rPr>
              <a:t>Year 5</a:t>
            </a:r>
          </a:p>
        </c:rich>
      </c:tx>
      <c:layout>
        <c:manualLayout>
          <c:xMode val="edge"/>
          <c:yMode val="edge"/>
          <c:x val="0.33816424426128616"/>
          <c:y val="0.04015645505249344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0.417</c:v>
                </c:pt>
                <c:pt idx="1">
                  <c:v>0.536</c:v>
                </c:pt>
                <c:pt idx="2">
                  <c:v>0.702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a:solidFill>
                  <a:srgbClr val="1F1646"/>
                </a:solidFill>
              </a:defRPr>
            </a:pPr>
            <a:r>
              <a:rPr lang="en-AU" sz="900" b="1">
                <a:solidFill>
                  <a:srgbClr val="1F1646"/>
                </a:solidFill>
              </a:rPr>
              <a:t>Year 3</a:t>
            </a:r>
          </a:p>
        </c:rich>
      </c:tx>
      <c:layout>
        <c:manualLayout>
          <c:xMode val="edge"/>
          <c:yMode val="edge"/>
          <c:x val="0.33349671017150251"/>
          <c:y val="0.046666871719160105"/>
        </c:manualLayout>
      </c:layout>
      <c:spPr>
        <a:noFill/>
        <a:ln>
          <a:noFill/>
        </a:ln>
      </c:spPr>
      <c:txPr>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0.417</c:v>
                </c:pt>
                <c:pt idx="1">
                  <c:v>0.434</c:v>
                </c:pt>
                <c:pt idx="2">
                  <c:v>0.64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a:solidFill>
                  <a:srgbClr val="1F1646"/>
                </a:solidFill>
              </a:defRPr>
            </a:pPr>
            <a:r>
              <a:rPr lang="en-AU" sz="900" b="1">
                <a:solidFill>
                  <a:srgbClr val="1F1646"/>
                </a:solidFill>
              </a:rPr>
              <a:t>Year 5</a:t>
            </a:r>
          </a:p>
        </c:rich>
      </c:tx>
      <c:layout>
        <c:manualLayout>
          <c:xMode val="edge"/>
          <c:yMode val="edge"/>
          <c:x val="0.33349671017150251"/>
          <c:y val="0.040156455052493448"/>
        </c:manualLayout>
      </c:layout>
      <c:spPr>
        <a:noFill/>
        <a:ln>
          <a:noFill/>
        </a:ln>
      </c:spPr>
      <c:txPr>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0.273</c:v>
                </c:pt>
                <c:pt idx="1">
                  <c:v>0.36</c:v>
                </c:pt>
                <c:pt idx="2">
                  <c:v>0.542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Sense of Connectedness (latest year)</a:t>
            </a:r>
          </a:p>
          <a:p>
            <a:pPr>
              <a:defRPr sz="900" b="1">
                <a:solidFill>
                  <a:srgbClr val="1F1646"/>
                </a:solidFill>
              </a:defRPr>
            </a:pPr>
            <a:r>
              <a:rPr lang="en-AU" sz="900" b="1">
                <a:solidFill>
                  <a:srgbClr val="1F1646"/>
                </a:solidFill>
              </a:rPr>
              <a:t>Years 4 to 6</a:t>
            </a:r>
          </a:p>
        </c:rich>
      </c:tx>
      <c:layout>
        <c:manualLayout>
          <c:xMode val="edge"/>
          <c:yMode val="edge"/>
          <c:x val="0.29394760614272808"/>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0887547087702121"/>
          <c:w val="0.75070833333333331"/>
          <c:h val="0.57676852569594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0.902964</c:v>
                </c:pt>
                <c:pt idx="1">
                  <c:v>0.801622</c:v>
                </c:pt>
                <c:pt idx="2">
                  <c:v>0.767953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Management of Bullying (latest year)</a:t>
            </a:r>
          </a:p>
          <a:p>
            <a:pPr>
              <a:defRPr sz="900" b="1">
                <a:solidFill>
                  <a:srgbClr val="1F1646"/>
                </a:solidFill>
              </a:defRPr>
            </a:pPr>
            <a:r>
              <a:rPr lang="en-AU" sz="900" b="1">
                <a:solidFill>
                  <a:srgbClr val="1F1646"/>
                </a:solidFill>
              </a:rPr>
              <a:t>Years 4 to 6</a:t>
            </a:r>
          </a:p>
        </c:rich>
      </c:tx>
      <c:layout>
        <c:manualLayout>
          <c:xMode val="edge"/>
          <c:yMode val="edge"/>
          <c:x val="0.26659459459459461"/>
          <c:y val="0.040404040404040407"/>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2216919854715131"/>
          <c:w val="0.75070833333333331"/>
          <c:h val="0.563475171664148"/>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0.837837</c:v>
                </c:pt>
                <c:pt idx="1">
                  <c:v>0.802366</c:v>
                </c:pt>
                <c:pt idx="2">
                  <c:v>0.754734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Student Absence (latest year)</a:t>
            </a:r>
          </a:p>
          <a:p>
            <a:pPr>
              <a:defRPr sz="900" b="1">
                <a:solidFill>
                  <a:srgbClr val="1F1646"/>
                </a:solidFill>
              </a:defRPr>
            </a:pPr>
            <a:r>
              <a:rPr lang="en-AU" sz="900" b="1">
                <a:solidFill>
                  <a:srgbClr val="1F1646"/>
                </a:solidFill>
              </a:rPr>
              <a:t>Years Prep to 6</a:t>
            </a:r>
          </a:p>
        </c:rich>
      </c:tx>
      <c:layout>
        <c:manualLayout>
          <c:xMode val="edge"/>
          <c:yMode val="edge"/>
          <c:x val="0.25194823837368852"/>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24.021933</c:v>
                </c:pt>
                <c:pt idx="1">
                  <c:v>24.799106</c:v>
                </c:pt>
                <c:pt idx="2">
                  <c:v>21.821718</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50"/>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Average number of absence days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School Climate (latest year)</a:t>
            </a:r>
          </a:p>
        </c:rich>
      </c:tx>
      <c:layout>
        <c:manualLayout>
          <c:xMode val="edge"/>
          <c:yMode val="edge"/>
          <c:x val="0.33046332605467232"/>
          <c:y val="0.017597888253409591"/>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15956504117143736"/>
          <c:w val="0.75070833333333331"/>
          <c:h val="0.582389166334753"/>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prisec!$C$14:$C$15</c:f>
              <c:numCache>
                <c:formatCode>0.0%</c:formatCode>
                <c:ptCount val="2"/>
                <c:pt idx="0">
                  <c:v>0.835</c:v>
                </c:pt>
                <c:pt idx="1">
                  <c:v>0.777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English (latest year)</a:t>
            </a:r>
          </a:p>
          <a:p>
            <a:pPr>
              <a:defRPr sz="900" b="1">
                <a:solidFill>
                  <a:srgbClr val="1F1646"/>
                </a:solidFill>
              </a:defRPr>
            </a:pPr>
            <a:r>
              <a:rPr lang="en-AU" sz="900" b="1">
                <a:solidFill>
                  <a:srgbClr val="1F1646"/>
                </a:solidFill>
              </a:rPr>
              <a:t>Years Prep to 6</a:t>
            </a:r>
          </a:p>
        </c:rich>
      </c:tx>
      <c:layout>
        <c:manualLayout>
          <c:xMode val="edge"/>
          <c:yMode val="edge"/>
          <c:x val="0.39180218242431836"/>
          <c:y val="0.06535947712418301"/>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0.704</c:v>
                </c:pt>
                <c:pt idx="1">
                  <c:v>0.777</c:v>
                </c:pt>
                <c:pt idx="2">
                  <c:v>0.864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5925981717867244"/>
              <c:y val="0.900168287787556"/>
            </c:manualLayout>
          </c:layout>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Mathematics (latest year)</a:t>
            </a:r>
          </a:p>
          <a:p>
            <a:pPr>
              <a:defRPr sz="900" b="1">
                <a:solidFill>
                  <a:srgbClr val="1F1646"/>
                </a:solidFill>
              </a:defRPr>
            </a:pPr>
            <a:r>
              <a:rPr lang="en-AU" sz="900" b="1">
                <a:solidFill>
                  <a:srgbClr val="1F1646"/>
                </a:solidFill>
              </a:rPr>
              <a:t>Years Prep to 6</a:t>
            </a:r>
          </a:p>
        </c:rich>
      </c:tx>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0.72</c:v>
                </c:pt>
                <c:pt idx="1">
                  <c:v>0.741</c:v>
                </c:pt>
                <c:pt idx="2">
                  <c:v>0.859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6213750066955918"/>
              <c:y val="0.89363254593175856"/>
            </c:manualLayout>
          </c:layout>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a:solidFill>
                  <a:srgbClr val="1F1646"/>
                </a:solidFill>
              </a:defRPr>
            </a:pPr>
            <a:r>
              <a:rPr lang="en-AU" sz="900" b="1">
                <a:solidFill>
                  <a:srgbClr val="1F1646"/>
                </a:solidFill>
              </a:rPr>
              <a:t>Year 3</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0.65</c:v>
                </c:pt>
                <c:pt idx="1">
                  <c:v>0.55</c:v>
                </c:pt>
                <c:pt idx="2">
                  <c:v>0.687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a:solidFill>
                  <a:srgbClr val="1F1646"/>
                </a:solidFill>
              </a:defRPr>
            </a:pPr>
            <a:r>
              <a:rPr lang="en-AU" sz="900" b="1">
                <a:solidFill>
                  <a:srgbClr val="1F1646"/>
                </a:solidFill>
              </a:rPr>
              <a:t>Year 5</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0.615</c:v>
                </c:pt>
                <c:pt idx="1">
                  <c:v>0.602</c:v>
                </c:pt>
                <c:pt idx="2">
                  <c:v>0.73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a:solidFill>
                  <a:srgbClr val="1F1646"/>
                </a:solidFill>
              </a:defRPr>
            </a:pPr>
            <a:r>
              <a:rPr lang="en-AU" sz="900" b="1">
                <a:solidFill>
                  <a:srgbClr val="1F1646"/>
                </a:solidFill>
              </a:rPr>
              <a:t>Year 3</a:t>
            </a:r>
          </a:p>
        </c:rich>
      </c:tx>
      <c:layout>
        <c:manualLayout>
          <c:xMode val="edge"/>
          <c:yMode val="edge"/>
          <c:x val="0.26043724081604486"/>
          <c:y val="0.052521633038057743"/>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0.45</c:v>
                </c:pt>
                <c:pt idx="1">
                  <c:v>0.485</c:v>
                </c:pt>
                <c:pt idx="2">
                  <c:v>0.655</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a:solidFill>
                  <a:srgbClr val="1F1646"/>
                </a:solidFill>
              </a:defRPr>
            </a:pPr>
            <a:r>
              <a:rPr lang="en-AU" sz="900" b="1">
                <a:solidFill>
                  <a:srgbClr val="1F1646"/>
                </a:solidFill>
              </a:rPr>
              <a:t>Year 5</a:t>
            </a:r>
          </a:p>
        </c:rich>
      </c:tx>
      <c:layout>
        <c:manualLayout>
          <c:xMode val="edge"/>
          <c:yMode val="edge"/>
          <c:x val="0.26043724081604486"/>
          <c:y val="0.05968770505249344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0.407</c:v>
                </c:pt>
                <c:pt idx="1">
                  <c:v>0.517</c:v>
                </c:pt>
                <c:pt idx="2">
                  <c:v>0.673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a:solidFill>
                  <a:srgbClr val="1F1646"/>
                </a:solidFill>
              </a:defRPr>
            </a:pPr>
            <a:r>
              <a:rPr lang="en-AU" sz="900" b="1">
                <a:solidFill>
                  <a:srgbClr val="1F1646"/>
                </a:solidFill>
              </a:rPr>
              <a:t>Year 3</a:t>
            </a:r>
          </a:p>
        </c:rich>
      </c:tx>
      <c:layout>
        <c:manualLayout>
          <c:xMode val="edge"/>
          <c:yMode val="edge"/>
          <c:x val="0.338177111422716"/>
          <c:y val="0.03365879265091863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0.625</c:v>
                </c:pt>
                <c:pt idx="1">
                  <c:v>0.625</c:v>
                </c:pt>
                <c:pt idx="2">
                  <c:v>0.766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word/theme/themeOverride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0.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6.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7.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8.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9.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426cb8-9245-4716-8b42-991f5d301053">
      <Terms xmlns="http://schemas.microsoft.com/office/infopath/2007/PartnerControls"/>
    </lcf76f155ced4ddcb4097134ff3c332f>
    <TaxCatchAll xmlns="37a2b200-f654-4ad0-9a63-c032a64fd972" xsi:nil="true"/>
    <BrandRefreshActivity xmlns="b5426cb8-9245-4716-8b42-991f5d301053">October 2024</BrandRefreshActivit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3.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4.xml><?xml version="1.0" encoding="utf-8"?>
<ds:datastoreItem xmlns:ds="http://schemas.openxmlformats.org/officeDocument/2006/customXml" ds:itemID="{0841D4F8-37F1-4DDD-8002-C4F9F46F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Daga Mikolaj</dc:creator>
  <cp:lastModifiedBy>Reshma Karunakaran</cp:lastModifiedBy>
  <cp:revision>38</cp:revision>
  <dcterms:created xsi:type="dcterms:W3CDTF">2024-12-23T23:00:00Z</dcterms:created>
  <dcterms:modified xsi:type="dcterms:W3CDTF">2025-04-08T01:40:00Z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0x0101008A1D4BEE45E56445A345776DEB70A286</vt:lpwstr>
  </property>
  <property fmtid="{D5CDD505-2E9C-101B-9397-08002B2CF9AE}" pid="6" name="MediaServiceImageTags">
    <vt:lpwstr/>
  </property>
</Properties>
</file>